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6466" w14:textId="75C7EC74" w:rsidR="00FF1CCB" w:rsidRPr="00FF1CCB" w:rsidRDefault="00FF1CCB" w:rsidP="00FF1CCB">
      <w:pPr>
        <w:pStyle w:val="FormularStandard"/>
        <w:rPr>
          <w:rFonts w:ascii="Sarabun" w:hAnsi="Sarabun" w:cs="Sarabun"/>
        </w:rPr>
      </w:pPr>
      <w:r w:rsidRPr="00FF1CCB">
        <w:rPr>
          <w:rFonts w:ascii="Sarabun" w:hAnsi="Sarabun" w:cs="Sarabun"/>
        </w:rPr>
        <w:t>Diese Übersicht dient Ihnen dazu, den Überblick über die unterschiedlichen Prozesse zu erhalten.</w:t>
      </w:r>
      <w:r>
        <w:rPr>
          <w:rFonts w:ascii="Sarabun" w:hAnsi="Sarabun" w:cs="Sarabun"/>
        </w:rPr>
        <w:t xml:space="preserve"> Das Material zur Entwicklung der einzelnen Bausteine ist im </w:t>
      </w:r>
      <w:hyperlink r:id="rId11" w:history="1">
        <w:r w:rsidRPr="00FF1CCB">
          <w:rPr>
            <w:rStyle w:val="Hyperlink"/>
            <w:rFonts w:ascii="Sarabun" w:hAnsi="Sarabun" w:cs="Sarabun"/>
          </w:rPr>
          <w:t>Materialpool Schutzkonzeptentwicklung</w:t>
        </w:r>
      </w:hyperlink>
      <w:r>
        <w:rPr>
          <w:rFonts w:ascii="Sarabun" w:hAnsi="Sarabun" w:cs="Sarabun"/>
        </w:rPr>
        <w:t xml:space="preserve"> zu finden. </w:t>
      </w:r>
    </w:p>
    <w:p w14:paraId="58E96117" w14:textId="77777777" w:rsidR="00FF1CCB" w:rsidRPr="00FF1CCB" w:rsidRDefault="00FF1CCB" w:rsidP="00FF1CCB">
      <w:pPr>
        <w:pStyle w:val="FormularStandard"/>
        <w:rPr>
          <w:rFonts w:ascii="Sarabun" w:hAnsi="Sarabun" w:cs="Sarabun"/>
        </w:rPr>
      </w:pPr>
      <w:r w:rsidRPr="00FF1CCB">
        <w:rPr>
          <w:rFonts w:ascii="Sarabun" w:hAnsi="Sarabun" w:cs="Sarabun"/>
          <w:noProof/>
        </w:rPr>
        <w:drawing>
          <wp:inline distT="0" distB="0" distL="0" distR="0" wp14:anchorId="1EDBDA4D" wp14:editId="0368C5D2">
            <wp:extent cx="9953625" cy="3200400"/>
            <wp:effectExtent l="0" t="19050" r="9525" b="3810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ellenraster"/>
        <w:tblW w:w="15730" w:type="dxa"/>
        <w:tblLook w:val="04A0" w:firstRow="1" w:lastRow="0" w:firstColumn="1" w:lastColumn="0" w:noHBand="0" w:noVBand="1"/>
      </w:tblPr>
      <w:tblGrid>
        <w:gridCol w:w="987"/>
        <w:gridCol w:w="7797"/>
        <w:gridCol w:w="1509"/>
        <w:gridCol w:w="1835"/>
        <w:gridCol w:w="2532"/>
        <w:gridCol w:w="1070"/>
      </w:tblGrid>
      <w:tr w:rsidR="002A5967" w:rsidRPr="002A5967" w14:paraId="34338B47" w14:textId="77777777" w:rsidTr="002A5967">
        <w:tc>
          <w:tcPr>
            <w:tcW w:w="987" w:type="dxa"/>
            <w:shd w:val="clear" w:color="auto" w:fill="848EA4"/>
          </w:tcPr>
          <w:p w14:paraId="55BA997E" w14:textId="77777777" w:rsidR="00FF1CCB" w:rsidRPr="002A5967" w:rsidRDefault="00FF1CCB" w:rsidP="004E2717">
            <w:pPr>
              <w:pStyle w:val="Listenabsatz"/>
              <w:spacing w:line="276" w:lineRule="auto"/>
              <w:rPr>
                <w:rFonts w:ascii="Sarabun" w:hAnsi="Sarabun" w:cs="Sarabun"/>
                <w:b/>
                <w:color w:val="FFFFFF" w:themeColor="background1"/>
              </w:rPr>
            </w:pPr>
          </w:p>
        </w:tc>
        <w:tc>
          <w:tcPr>
            <w:tcW w:w="7797" w:type="dxa"/>
            <w:shd w:val="clear" w:color="auto" w:fill="848EA4"/>
          </w:tcPr>
          <w:p w14:paraId="729F4B11" w14:textId="77777777" w:rsidR="00FF1CCB" w:rsidRPr="002A5967" w:rsidRDefault="00FF1CCB" w:rsidP="004E2717">
            <w:pPr>
              <w:spacing w:line="276" w:lineRule="auto"/>
              <w:rPr>
                <w:rFonts w:ascii="Sarabun" w:hAnsi="Sarabun" w:cs="Sarabun"/>
                <w:b/>
                <w:color w:val="FFFFFF" w:themeColor="background1"/>
              </w:rPr>
            </w:pPr>
            <w:r w:rsidRPr="002A5967">
              <w:rPr>
                <w:rFonts w:ascii="Sarabun" w:hAnsi="Sarabun" w:cs="Sarabun"/>
                <w:b/>
                <w:color w:val="FFFFFF" w:themeColor="background1"/>
              </w:rPr>
              <w:t>Umsetzungsschritte</w:t>
            </w:r>
          </w:p>
        </w:tc>
        <w:tc>
          <w:tcPr>
            <w:tcW w:w="1509" w:type="dxa"/>
            <w:shd w:val="clear" w:color="auto" w:fill="848EA4"/>
          </w:tcPr>
          <w:p w14:paraId="640FB246" w14:textId="77777777" w:rsidR="00FF1CCB" w:rsidRPr="002A5967" w:rsidRDefault="00FF1CCB" w:rsidP="004E2717">
            <w:pPr>
              <w:spacing w:line="276" w:lineRule="auto"/>
              <w:rPr>
                <w:rFonts w:ascii="Sarabun" w:hAnsi="Sarabun" w:cs="Sarabun"/>
                <w:b/>
                <w:color w:val="FFFFFF" w:themeColor="background1"/>
              </w:rPr>
            </w:pPr>
            <w:r w:rsidRPr="002A5967">
              <w:rPr>
                <w:rFonts w:ascii="Sarabun" w:hAnsi="Sarabun" w:cs="Sarabun"/>
                <w:b/>
                <w:color w:val="FFFFFF" w:themeColor="background1"/>
              </w:rPr>
              <w:t>Zeitfenster</w:t>
            </w:r>
          </w:p>
        </w:tc>
        <w:tc>
          <w:tcPr>
            <w:tcW w:w="1835" w:type="dxa"/>
            <w:shd w:val="clear" w:color="auto" w:fill="848EA4"/>
          </w:tcPr>
          <w:p w14:paraId="4937253C" w14:textId="77777777" w:rsidR="00FF1CCB" w:rsidRPr="002A5967" w:rsidRDefault="00FF1CCB" w:rsidP="004E2717">
            <w:pPr>
              <w:spacing w:line="276" w:lineRule="auto"/>
              <w:rPr>
                <w:rFonts w:ascii="Sarabun" w:hAnsi="Sarabun" w:cs="Sarabun"/>
                <w:b/>
                <w:color w:val="FFFFFF" w:themeColor="background1"/>
              </w:rPr>
            </w:pPr>
            <w:r w:rsidRPr="002A5967">
              <w:rPr>
                <w:rFonts w:ascii="Sarabun" w:hAnsi="Sarabun" w:cs="Sarabun"/>
                <w:b/>
                <w:color w:val="FFFFFF" w:themeColor="background1"/>
              </w:rPr>
              <w:t>zuständig</w:t>
            </w:r>
          </w:p>
        </w:tc>
        <w:tc>
          <w:tcPr>
            <w:tcW w:w="2532" w:type="dxa"/>
            <w:shd w:val="clear" w:color="auto" w:fill="848EA4"/>
          </w:tcPr>
          <w:p w14:paraId="639C47A9" w14:textId="77777777" w:rsidR="00FF1CCB" w:rsidRPr="002A5967" w:rsidRDefault="00FF1CCB" w:rsidP="004E2717">
            <w:pPr>
              <w:spacing w:line="276" w:lineRule="auto"/>
              <w:rPr>
                <w:rFonts w:ascii="Sarabun" w:hAnsi="Sarabun" w:cs="Sarabun"/>
                <w:b/>
                <w:color w:val="FFFFFF" w:themeColor="background1"/>
              </w:rPr>
            </w:pPr>
            <w:r w:rsidRPr="002A5967">
              <w:rPr>
                <w:rFonts w:ascii="Sarabun" w:hAnsi="Sarabun" w:cs="Sarabun"/>
                <w:b/>
                <w:color w:val="FFFFFF" w:themeColor="background1"/>
              </w:rPr>
              <w:t>Methode</w:t>
            </w:r>
          </w:p>
        </w:tc>
        <w:tc>
          <w:tcPr>
            <w:tcW w:w="1070" w:type="dxa"/>
            <w:shd w:val="clear" w:color="auto" w:fill="848EA4"/>
          </w:tcPr>
          <w:p w14:paraId="7D760891" w14:textId="77777777" w:rsidR="00FF1CCB" w:rsidRPr="002A5967" w:rsidRDefault="00FF1CCB" w:rsidP="004E2717">
            <w:pPr>
              <w:spacing w:line="276" w:lineRule="auto"/>
              <w:rPr>
                <w:rFonts w:ascii="Sarabun" w:hAnsi="Sarabun" w:cs="Sarabun"/>
                <w:b/>
                <w:color w:val="FFFFFF" w:themeColor="background1"/>
              </w:rPr>
            </w:pPr>
            <w:r w:rsidRPr="002A5967">
              <w:rPr>
                <w:rFonts w:ascii="Sarabun" w:hAnsi="Sarabun" w:cs="Sarabun"/>
                <w:b/>
                <w:color w:val="FFFFFF" w:themeColor="background1"/>
              </w:rPr>
              <w:t>erledigt</w:t>
            </w:r>
          </w:p>
        </w:tc>
      </w:tr>
      <w:tr w:rsidR="00FF1CCB" w:rsidRPr="00FF1CCB" w14:paraId="38DC499D" w14:textId="77777777" w:rsidTr="00B441BD">
        <w:tc>
          <w:tcPr>
            <w:tcW w:w="987" w:type="dxa"/>
          </w:tcPr>
          <w:p w14:paraId="3872EC26"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2BDA40FA"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Beschluss</w:t>
            </w:r>
          </w:p>
          <w:p w14:paraId="6EFB821F" w14:textId="6B4C731B"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Im betreffenden Leitungsgremium das Thema Prävention sexualisierte Gewalt auf die Tagesordnung setzen und einen Beschluss fassen, dass ein Schutzkonzept entwickelt</w:t>
            </w:r>
            <w:r>
              <w:rPr>
                <w:rFonts w:ascii="Sarabun" w:hAnsi="Sarabun" w:cs="Sarabun"/>
                <w:sz w:val="21"/>
                <w:szCs w:val="21"/>
              </w:rPr>
              <w:t xml:space="preserve"> / weiterentwickelt</w:t>
            </w:r>
            <w:r w:rsidRPr="00FF1CCB">
              <w:rPr>
                <w:rFonts w:ascii="Sarabun" w:hAnsi="Sarabun" w:cs="Sarabun"/>
                <w:sz w:val="21"/>
                <w:szCs w:val="21"/>
              </w:rPr>
              <w:t xml:space="preserve"> wird, wer dafür zuständig ist und für welche Einheit es entwickelt oder überarbeitet werden soll (z. B. Kirchenbezirk, Kirchengemeinde, Einrichtung).</w:t>
            </w:r>
          </w:p>
        </w:tc>
        <w:tc>
          <w:tcPr>
            <w:tcW w:w="1509" w:type="dxa"/>
          </w:tcPr>
          <w:p w14:paraId="41BBCE28" w14:textId="77777777" w:rsidR="00FF1CCB" w:rsidRPr="00FF1CCB" w:rsidRDefault="00FF1CCB" w:rsidP="004E2717">
            <w:pPr>
              <w:spacing w:line="276" w:lineRule="auto"/>
              <w:rPr>
                <w:rFonts w:ascii="Sarabun" w:hAnsi="Sarabun" w:cs="Sarabun"/>
              </w:rPr>
            </w:pPr>
          </w:p>
        </w:tc>
        <w:tc>
          <w:tcPr>
            <w:tcW w:w="1835" w:type="dxa"/>
          </w:tcPr>
          <w:p w14:paraId="5CE0A7C6" w14:textId="77777777" w:rsidR="00FF1CCB" w:rsidRPr="00FF1CCB" w:rsidRDefault="00FF1CCB" w:rsidP="004E2717">
            <w:pPr>
              <w:spacing w:line="276" w:lineRule="auto"/>
              <w:rPr>
                <w:rFonts w:ascii="Sarabun" w:hAnsi="Sarabun" w:cs="Sarabun"/>
              </w:rPr>
            </w:pPr>
          </w:p>
        </w:tc>
        <w:tc>
          <w:tcPr>
            <w:tcW w:w="2532" w:type="dxa"/>
          </w:tcPr>
          <w:p w14:paraId="31914F91" w14:textId="77777777" w:rsidR="00FF1CCB" w:rsidRPr="00FF1CCB" w:rsidRDefault="00FF1CCB" w:rsidP="004E2717">
            <w:pPr>
              <w:spacing w:line="276" w:lineRule="auto"/>
              <w:rPr>
                <w:rFonts w:ascii="Sarabun" w:hAnsi="Sarabun" w:cs="Sarabun"/>
              </w:rPr>
            </w:pPr>
          </w:p>
        </w:tc>
        <w:tc>
          <w:tcPr>
            <w:tcW w:w="1070" w:type="dxa"/>
          </w:tcPr>
          <w:p w14:paraId="2EA63216" w14:textId="77777777" w:rsidR="00FF1CCB" w:rsidRPr="00FF1CCB" w:rsidRDefault="00FF1CCB" w:rsidP="004E2717">
            <w:pPr>
              <w:spacing w:line="276" w:lineRule="auto"/>
              <w:rPr>
                <w:rFonts w:ascii="Sarabun" w:hAnsi="Sarabun" w:cs="Sarabun"/>
              </w:rPr>
            </w:pPr>
          </w:p>
        </w:tc>
      </w:tr>
      <w:tr w:rsidR="00FF1CCB" w:rsidRPr="00FF1CCB" w14:paraId="3F521300" w14:textId="77777777" w:rsidTr="00B441BD">
        <w:tc>
          <w:tcPr>
            <w:tcW w:w="987" w:type="dxa"/>
          </w:tcPr>
          <w:p w14:paraId="7600DAC8" w14:textId="77777777" w:rsidR="00FF1CCB" w:rsidRPr="00FF1CCB" w:rsidRDefault="00FF1CCB" w:rsidP="004E2717">
            <w:pPr>
              <w:pStyle w:val="Listenabsatz"/>
              <w:spacing w:after="0" w:line="276" w:lineRule="auto"/>
              <w:rPr>
                <w:rFonts w:ascii="Sarabun" w:hAnsi="Sarabun" w:cs="Sarabun"/>
              </w:rPr>
            </w:pPr>
          </w:p>
        </w:tc>
        <w:tc>
          <w:tcPr>
            <w:tcW w:w="7797" w:type="dxa"/>
          </w:tcPr>
          <w:p w14:paraId="19D62731" w14:textId="77777777" w:rsidR="00FF1CCB" w:rsidRPr="00FF1CCB" w:rsidRDefault="00FF1CCB" w:rsidP="004E2717">
            <w:pPr>
              <w:spacing w:after="120" w:line="276" w:lineRule="auto"/>
              <w:rPr>
                <w:rFonts w:ascii="Sarabun" w:hAnsi="Sarabun" w:cs="Sarabun"/>
                <w:b/>
              </w:rPr>
            </w:pPr>
            <w:r w:rsidRPr="00FF1CCB">
              <w:rPr>
                <w:rFonts w:ascii="Sarabun" w:hAnsi="Sarabun" w:cs="Sarabun"/>
                <w:sz w:val="21"/>
                <w:szCs w:val="21"/>
              </w:rPr>
              <w:t>Ggf. Veröffentlichung des Beschlusses, z.B. durch Bericht der Bezirkssynode auf der Homepage, im Gemeindebrief…</w:t>
            </w:r>
          </w:p>
        </w:tc>
        <w:tc>
          <w:tcPr>
            <w:tcW w:w="1509" w:type="dxa"/>
          </w:tcPr>
          <w:p w14:paraId="47AA3215" w14:textId="77777777" w:rsidR="00FF1CCB" w:rsidRPr="00FF1CCB" w:rsidRDefault="00FF1CCB" w:rsidP="004E2717">
            <w:pPr>
              <w:spacing w:line="276" w:lineRule="auto"/>
              <w:rPr>
                <w:rFonts w:ascii="Sarabun" w:hAnsi="Sarabun" w:cs="Sarabun"/>
              </w:rPr>
            </w:pPr>
          </w:p>
        </w:tc>
        <w:tc>
          <w:tcPr>
            <w:tcW w:w="1835" w:type="dxa"/>
          </w:tcPr>
          <w:p w14:paraId="67501AB4" w14:textId="77777777" w:rsidR="00FF1CCB" w:rsidRPr="00FF1CCB" w:rsidRDefault="00FF1CCB" w:rsidP="004E2717">
            <w:pPr>
              <w:spacing w:line="276" w:lineRule="auto"/>
              <w:rPr>
                <w:rFonts w:ascii="Sarabun" w:hAnsi="Sarabun" w:cs="Sarabun"/>
              </w:rPr>
            </w:pPr>
          </w:p>
        </w:tc>
        <w:tc>
          <w:tcPr>
            <w:tcW w:w="2532" w:type="dxa"/>
          </w:tcPr>
          <w:p w14:paraId="071D6BBF" w14:textId="77777777" w:rsidR="00FF1CCB" w:rsidRPr="00FF1CCB" w:rsidRDefault="00FF1CCB" w:rsidP="004E2717">
            <w:pPr>
              <w:spacing w:line="276" w:lineRule="auto"/>
              <w:rPr>
                <w:rFonts w:ascii="Sarabun" w:hAnsi="Sarabun" w:cs="Sarabun"/>
              </w:rPr>
            </w:pPr>
          </w:p>
        </w:tc>
        <w:tc>
          <w:tcPr>
            <w:tcW w:w="1070" w:type="dxa"/>
          </w:tcPr>
          <w:p w14:paraId="0EBB37A3" w14:textId="77777777" w:rsidR="00FF1CCB" w:rsidRPr="00FF1CCB" w:rsidRDefault="00FF1CCB" w:rsidP="004E2717">
            <w:pPr>
              <w:spacing w:line="276" w:lineRule="auto"/>
              <w:rPr>
                <w:rFonts w:ascii="Sarabun" w:hAnsi="Sarabun" w:cs="Sarabun"/>
              </w:rPr>
            </w:pPr>
          </w:p>
        </w:tc>
      </w:tr>
      <w:tr w:rsidR="00FF1CCB" w:rsidRPr="00FF1CCB" w14:paraId="0D7C6632" w14:textId="77777777" w:rsidTr="00B441BD">
        <w:tc>
          <w:tcPr>
            <w:tcW w:w="987" w:type="dxa"/>
          </w:tcPr>
          <w:p w14:paraId="4AAFB5F9"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51E4FC87"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Konstituierung einer Arbeitsgruppe</w:t>
            </w:r>
          </w:p>
          <w:p w14:paraId="58B8B689" w14:textId="77777777"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Gründen Sie eine Arbeitsgruppe zum Thema Schutzkonzept-(Weiter-)Entwicklung mit Mitgliedern aus relevanten Arbeitsbereichen (z. B. Jugendarbeit, Besuchsdienst, Konfirmandenarbeit, Verwaltung…) und der jeweils zuständigen MAV.</w:t>
            </w:r>
          </w:p>
        </w:tc>
        <w:tc>
          <w:tcPr>
            <w:tcW w:w="1509" w:type="dxa"/>
          </w:tcPr>
          <w:p w14:paraId="413F8A66" w14:textId="77777777" w:rsidR="00FF1CCB" w:rsidRPr="00FF1CCB" w:rsidRDefault="00FF1CCB" w:rsidP="004E2717">
            <w:pPr>
              <w:spacing w:line="276" w:lineRule="auto"/>
              <w:rPr>
                <w:rFonts w:ascii="Sarabun" w:hAnsi="Sarabun" w:cs="Sarabun"/>
              </w:rPr>
            </w:pPr>
          </w:p>
        </w:tc>
        <w:tc>
          <w:tcPr>
            <w:tcW w:w="1835" w:type="dxa"/>
          </w:tcPr>
          <w:p w14:paraId="3DAD42B9" w14:textId="77777777" w:rsidR="00FF1CCB" w:rsidRPr="00FF1CCB" w:rsidRDefault="00FF1CCB" w:rsidP="004E2717">
            <w:pPr>
              <w:spacing w:line="276" w:lineRule="auto"/>
              <w:rPr>
                <w:rFonts w:ascii="Sarabun" w:hAnsi="Sarabun" w:cs="Sarabun"/>
              </w:rPr>
            </w:pPr>
          </w:p>
        </w:tc>
        <w:tc>
          <w:tcPr>
            <w:tcW w:w="2532" w:type="dxa"/>
          </w:tcPr>
          <w:p w14:paraId="3AE57A9D" w14:textId="77777777" w:rsidR="00FF1CCB" w:rsidRPr="00FF1CCB" w:rsidRDefault="00FF1CCB" w:rsidP="004E2717">
            <w:pPr>
              <w:spacing w:line="276" w:lineRule="auto"/>
              <w:rPr>
                <w:rFonts w:ascii="Sarabun" w:hAnsi="Sarabun" w:cs="Sarabun"/>
              </w:rPr>
            </w:pPr>
          </w:p>
        </w:tc>
        <w:tc>
          <w:tcPr>
            <w:tcW w:w="1070" w:type="dxa"/>
          </w:tcPr>
          <w:p w14:paraId="109DB6D9" w14:textId="77777777" w:rsidR="00FF1CCB" w:rsidRPr="00FF1CCB" w:rsidRDefault="00FF1CCB" w:rsidP="004E2717">
            <w:pPr>
              <w:spacing w:line="276" w:lineRule="auto"/>
              <w:rPr>
                <w:rFonts w:ascii="Sarabun" w:hAnsi="Sarabun" w:cs="Sarabun"/>
              </w:rPr>
            </w:pPr>
          </w:p>
        </w:tc>
      </w:tr>
      <w:tr w:rsidR="00FF1CCB" w:rsidRPr="00FF1CCB" w14:paraId="62A402B1" w14:textId="77777777" w:rsidTr="00B441BD">
        <w:tc>
          <w:tcPr>
            <w:tcW w:w="987" w:type="dxa"/>
          </w:tcPr>
          <w:p w14:paraId="78694AF3" w14:textId="77777777" w:rsidR="00FF1CCB" w:rsidRPr="00FF1CCB" w:rsidRDefault="00FF1CCB" w:rsidP="00FF1CCB">
            <w:pPr>
              <w:pStyle w:val="Listenabsatz"/>
              <w:numPr>
                <w:ilvl w:val="0"/>
                <w:numId w:val="11"/>
              </w:numPr>
              <w:spacing w:after="0" w:line="276" w:lineRule="auto"/>
              <w:rPr>
                <w:rFonts w:ascii="Sarabun" w:hAnsi="Sarabun" w:cs="Sarabun"/>
              </w:rPr>
            </w:pPr>
            <w:r w:rsidRPr="00FF1CCB">
              <w:rPr>
                <w:rFonts w:ascii="Sarabun" w:hAnsi="Sarabun" w:cs="Sarabun"/>
              </w:rPr>
              <w:t xml:space="preserve"> </w:t>
            </w:r>
          </w:p>
        </w:tc>
        <w:tc>
          <w:tcPr>
            <w:tcW w:w="7797" w:type="dxa"/>
          </w:tcPr>
          <w:p w14:paraId="7A6D54B8" w14:textId="6AE293B2" w:rsidR="00FF1CCB" w:rsidRPr="00FF1CCB" w:rsidRDefault="00FF1CCB" w:rsidP="004E2717">
            <w:pPr>
              <w:spacing w:after="80" w:line="276" w:lineRule="auto"/>
              <w:rPr>
                <w:rFonts w:ascii="Sarabun" w:hAnsi="Sarabun" w:cs="Sarabun"/>
                <w:b/>
              </w:rPr>
            </w:pPr>
            <w:r w:rsidRPr="00FF1CCB">
              <w:rPr>
                <w:rFonts w:ascii="Sarabun" w:hAnsi="Sarabun" w:cs="Sarabun"/>
                <w:b/>
              </w:rPr>
              <w:t>Schulung</w:t>
            </w:r>
            <w:r>
              <w:rPr>
                <w:rFonts w:ascii="Sarabun" w:hAnsi="Sarabun" w:cs="Sarabun"/>
                <w:b/>
              </w:rPr>
              <w:t>/Sensibilisierung</w:t>
            </w:r>
            <w:r w:rsidRPr="00FF1CCB">
              <w:rPr>
                <w:rFonts w:ascii="Sarabun" w:hAnsi="Sarabun" w:cs="Sarabun"/>
                <w:b/>
              </w:rPr>
              <w:t xml:space="preserve"> der Arbeitsgruppe</w:t>
            </w:r>
          </w:p>
          <w:p w14:paraId="4F580E34" w14:textId="060ADDF2"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Alle Mitglieder der Arbeitsgruppe sollen Grundwissen zum Thema sexualisierte Gewalt haben, also möglichst im Vorfeld an einer Basisschulung</w:t>
            </w:r>
            <w:r w:rsidRPr="00FF1CCB">
              <w:rPr>
                <w:rFonts w:ascii="Sarabun" w:hAnsi="Sarabun" w:cs="Sarabun"/>
                <w:sz w:val="21"/>
                <w:szCs w:val="21"/>
                <w:vertAlign w:val="superscript"/>
              </w:rPr>
              <w:footnoteReference w:id="1"/>
            </w:r>
            <w:r w:rsidRPr="00FF1CCB">
              <w:rPr>
                <w:rFonts w:ascii="Sarabun" w:hAnsi="Sarabun" w:cs="Sarabun"/>
                <w:sz w:val="21"/>
                <w:szCs w:val="21"/>
              </w:rPr>
              <w:t xml:space="preserve"> teilgenommen und sich mit Strategien von Tatpersonen auseinandergesetzt haben.</w:t>
            </w:r>
            <w:r>
              <w:rPr>
                <w:rFonts w:ascii="Sarabun" w:hAnsi="Sarabun" w:cs="Sarabun"/>
                <w:sz w:val="21"/>
                <w:szCs w:val="21"/>
              </w:rPr>
              <w:t xml:space="preserve"> Alternativ ist auch die gemeinsame Durchführung des Web-basierten Trainings „Grundlagen zum Umgang mit sexualisierter Gewalt“ möglich.</w:t>
            </w:r>
            <w:r>
              <w:rPr>
                <w:rStyle w:val="Funotenzeichen"/>
                <w:rFonts w:ascii="Sarabun" w:hAnsi="Sarabun" w:cs="Sarabun"/>
                <w:sz w:val="21"/>
                <w:szCs w:val="21"/>
              </w:rPr>
              <w:footnoteReference w:id="2"/>
            </w:r>
          </w:p>
        </w:tc>
        <w:tc>
          <w:tcPr>
            <w:tcW w:w="1509" w:type="dxa"/>
          </w:tcPr>
          <w:p w14:paraId="0025C85F" w14:textId="77777777" w:rsidR="00FF1CCB" w:rsidRPr="00FF1CCB" w:rsidRDefault="00FF1CCB" w:rsidP="004E2717">
            <w:pPr>
              <w:spacing w:line="276" w:lineRule="auto"/>
              <w:rPr>
                <w:rFonts w:ascii="Sarabun" w:hAnsi="Sarabun" w:cs="Sarabun"/>
              </w:rPr>
            </w:pPr>
          </w:p>
        </w:tc>
        <w:tc>
          <w:tcPr>
            <w:tcW w:w="1835" w:type="dxa"/>
          </w:tcPr>
          <w:p w14:paraId="44849211" w14:textId="77777777" w:rsidR="00FF1CCB" w:rsidRPr="00FF1CCB" w:rsidRDefault="00FF1CCB" w:rsidP="004E2717">
            <w:pPr>
              <w:spacing w:line="276" w:lineRule="auto"/>
              <w:rPr>
                <w:rFonts w:ascii="Sarabun" w:hAnsi="Sarabun" w:cs="Sarabun"/>
              </w:rPr>
            </w:pPr>
          </w:p>
        </w:tc>
        <w:tc>
          <w:tcPr>
            <w:tcW w:w="2532" w:type="dxa"/>
          </w:tcPr>
          <w:p w14:paraId="2CE480CD" w14:textId="77777777" w:rsidR="00FF1CCB" w:rsidRPr="00FF1CCB" w:rsidRDefault="00FF1CCB" w:rsidP="004E2717">
            <w:pPr>
              <w:spacing w:line="276" w:lineRule="auto"/>
              <w:rPr>
                <w:rFonts w:ascii="Sarabun" w:hAnsi="Sarabun" w:cs="Sarabun"/>
              </w:rPr>
            </w:pPr>
          </w:p>
        </w:tc>
        <w:tc>
          <w:tcPr>
            <w:tcW w:w="1070" w:type="dxa"/>
          </w:tcPr>
          <w:p w14:paraId="552E0C8B" w14:textId="77777777" w:rsidR="00FF1CCB" w:rsidRPr="00FF1CCB" w:rsidRDefault="00FF1CCB" w:rsidP="004E2717">
            <w:pPr>
              <w:spacing w:line="276" w:lineRule="auto"/>
              <w:rPr>
                <w:rFonts w:ascii="Sarabun" w:hAnsi="Sarabun" w:cs="Sarabun"/>
              </w:rPr>
            </w:pPr>
          </w:p>
        </w:tc>
      </w:tr>
      <w:tr w:rsidR="00FF1CCB" w:rsidRPr="00FF1CCB" w14:paraId="00F97B47" w14:textId="77777777" w:rsidTr="00B441BD">
        <w:tc>
          <w:tcPr>
            <w:tcW w:w="987" w:type="dxa"/>
          </w:tcPr>
          <w:p w14:paraId="4908241B"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585DF78C"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Vereinbarung über die Arbeitsweise der Arbeitsgruppe</w:t>
            </w:r>
          </w:p>
          <w:p w14:paraId="27EEAA99" w14:textId="77777777" w:rsidR="00FF1CCB" w:rsidRPr="00FF1CCB" w:rsidRDefault="00FF1CCB" w:rsidP="004E2717">
            <w:pPr>
              <w:spacing w:after="20" w:line="276" w:lineRule="auto"/>
              <w:rPr>
                <w:rFonts w:ascii="Sarabun" w:hAnsi="Sarabun" w:cs="Sarabun"/>
                <w:sz w:val="21"/>
                <w:szCs w:val="21"/>
              </w:rPr>
            </w:pPr>
            <w:r w:rsidRPr="00FF1CCB">
              <w:rPr>
                <w:rFonts w:ascii="Sarabun" w:hAnsi="Sarabun" w:cs="Sarabun"/>
                <w:sz w:val="21"/>
                <w:szCs w:val="21"/>
              </w:rPr>
              <w:t xml:space="preserve">Beim ersten Treffen der AG klären Sie den organisatorischen Rahmen und beantworten für sich folgende Fragen: </w:t>
            </w:r>
          </w:p>
          <w:p w14:paraId="0A138946" w14:textId="77777777" w:rsidR="00FF1CCB" w:rsidRPr="00FF1CCB" w:rsidRDefault="00FF1CCB" w:rsidP="00FF1CCB">
            <w:pPr>
              <w:pStyle w:val="Listenabsatz"/>
              <w:numPr>
                <w:ilvl w:val="0"/>
                <w:numId w:val="10"/>
              </w:numPr>
              <w:spacing w:after="0" w:line="276" w:lineRule="auto"/>
              <w:rPr>
                <w:rFonts w:ascii="Sarabun" w:eastAsia="Times New Roman" w:hAnsi="Sarabun" w:cs="Sarabun"/>
                <w:spacing w:val="4"/>
                <w:sz w:val="21"/>
                <w:szCs w:val="21"/>
                <w:lang w:eastAsia="de-DE"/>
              </w:rPr>
            </w:pPr>
            <w:r w:rsidRPr="00FF1CCB">
              <w:rPr>
                <w:rFonts w:ascii="Sarabun" w:eastAsia="Times New Roman" w:hAnsi="Sarabun" w:cs="Sarabun"/>
                <w:spacing w:val="4"/>
                <w:sz w:val="21"/>
                <w:szCs w:val="21"/>
                <w:lang w:eastAsia="de-DE"/>
              </w:rPr>
              <w:t>In welchem Rhythmus treffen Sie sich?</w:t>
            </w:r>
          </w:p>
          <w:p w14:paraId="2A86062B" w14:textId="77777777" w:rsidR="00FF1CCB" w:rsidRPr="00FF1CCB" w:rsidRDefault="00FF1CCB" w:rsidP="00FF1CCB">
            <w:pPr>
              <w:pStyle w:val="Listenabsatz"/>
              <w:numPr>
                <w:ilvl w:val="0"/>
                <w:numId w:val="10"/>
              </w:numPr>
              <w:spacing w:after="0" w:line="276" w:lineRule="auto"/>
              <w:rPr>
                <w:rFonts w:ascii="Sarabun" w:eastAsia="Times New Roman" w:hAnsi="Sarabun" w:cs="Sarabun"/>
                <w:spacing w:val="4"/>
                <w:sz w:val="21"/>
                <w:szCs w:val="21"/>
                <w:lang w:eastAsia="de-DE"/>
              </w:rPr>
            </w:pPr>
            <w:r w:rsidRPr="00FF1CCB">
              <w:rPr>
                <w:rFonts w:ascii="Sarabun" w:eastAsia="Times New Roman" w:hAnsi="Sarabun" w:cs="Sarabun"/>
                <w:spacing w:val="4"/>
                <w:sz w:val="21"/>
                <w:szCs w:val="21"/>
                <w:lang w:eastAsia="de-DE"/>
              </w:rPr>
              <w:t>Gibt es eine „Vorbereitungsgruppe“ für die Treffen?</w:t>
            </w:r>
          </w:p>
          <w:p w14:paraId="72A75AE3" w14:textId="77777777" w:rsidR="00FF1CCB" w:rsidRPr="00FF1CCB" w:rsidRDefault="00FF1CCB" w:rsidP="00FF1CCB">
            <w:pPr>
              <w:pStyle w:val="Listenabsatz"/>
              <w:numPr>
                <w:ilvl w:val="0"/>
                <w:numId w:val="10"/>
              </w:numPr>
              <w:spacing w:after="0" w:line="276" w:lineRule="auto"/>
              <w:rPr>
                <w:rFonts w:ascii="Sarabun" w:eastAsia="Times New Roman" w:hAnsi="Sarabun" w:cs="Sarabun"/>
                <w:spacing w:val="4"/>
                <w:sz w:val="21"/>
                <w:szCs w:val="21"/>
                <w:lang w:eastAsia="de-DE"/>
              </w:rPr>
            </w:pPr>
            <w:r w:rsidRPr="00FF1CCB">
              <w:rPr>
                <w:rFonts w:ascii="Sarabun" w:eastAsia="Times New Roman" w:hAnsi="Sarabun" w:cs="Sarabun"/>
                <w:spacing w:val="4"/>
                <w:sz w:val="21"/>
                <w:szCs w:val="21"/>
                <w:lang w:eastAsia="de-DE"/>
              </w:rPr>
              <w:t xml:space="preserve">Welches Material brauchen Sie für die nächsten Treffen? </w:t>
            </w:r>
          </w:p>
          <w:p w14:paraId="1956AA4F" w14:textId="77777777" w:rsidR="00FF1CCB" w:rsidRPr="00FF1CCB" w:rsidRDefault="00FF1CCB" w:rsidP="00FF1CCB">
            <w:pPr>
              <w:pStyle w:val="Listenabsatz"/>
              <w:numPr>
                <w:ilvl w:val="0"/>
                <w:numId w:val="10"/>
              </w:numPr>
              <w:spacing w:after="0" w:line="276" w:lineRule="auto"/>
              <w:rPr>
                <w:rFonts w:ascii="Sarabun" w:eastAsia="Times New Roman" w:hAnsi="Sarabun" w:cs="Sarabun"/>
                <w:spacing w:val="4"/>
                <w:sz w:val="21"/>
                <w:szCs w:val="21"/>
                <w:lang w:eastAsia="de-DE"/>
              </w:rPr>
            </w:pPr>
            <w:r w:rsidRPr="00FF1CCB">
              <w:rPr>
                <w:rFonts w:ascii="Sarabun" w:eastAsia="Times New Roman" w:hAnsi="Sarabun" w:cs="Sarabun"/>
                <w:spacing w:val="4"/>
                <w:sz w:val="21"/>
                <w:szCs w:val="21"/>
                <w:lang w:eastAsia="de-DE"/>
              </w:rPr>
              <w:t xml:space="preserve">Welche Fragen müssen noch vorab geklärt werden? </w:t>
            </w:r>
          </w:p>
          <w:p w14:paraId="2CD04548" w14:textId="77777777" w:rsidR="00FF1CCB" w:rsidRPr="00FF1CCB" w:rsidRDefault="00FF1CCB" w:rsidP="00FF1CCB">
            <w:pPr>
              <w:pStyle w:val="Listenabsatz"/>
              <w:numPr>
                <w:ilvl w:val="0"/>
                <w:numId w:val="10"/>
              </w:numPr>
              <w:spacing w:after="0" w:line="276" w:lineRule="auto"/>
              <w:rPr>
                <w:rFonts w:ascii="Sarabun" w:hAnsi="Sarabun" w:cs="Sarabun"/>
              </w:rPr>
            </w:pPr>
            <w:r w:rsidRPr="00FF1CCB">
              <w:rPr>
                <w:rFonts w:ascii="Sarabun" w:eastAsia="Times New Roman" w:hAnsi="Sarabun" w:cs="Sarabun"/>
                <w:spacing w:val="4"/>
                <w:sz w:val="21"/>
                <w:szCs w:val="21"/>
                <w:lang w:eastAsia="de-DE"/>
              </w:rPr>
              <w:t>Welche Unterstützung benötigen Sie?</w:t>
            </w:r>
          </w:p>
        </w:tc>
        <w:tc>
          <w:tcPr>
            <w:tcW w:w="1509" w:type="dxa"/>
          </w:tcPr>
          <w:p w14:paraId="4CFEB7EB" w14:textId="77777777" w:rsidR="00FF1CCB" w:rsidRPr="00FF1CCB" w:rsidRDefault="00FF1CCB" w:rsidP="004E2717">
            <w:pPr>
              <w:spacing w:line="276" w:lineRule="auto"/>
              <w:rPr>
                <w:rFonts w:ascii="Sarabun" w:hAnsi="Sarabun" w:cs="Sarabun"/>
              </w:rPr>
            </w:pPr>
          </w:p>
        </w:tc>
        <w:tc>
          <w:tcPr>
            <w:tcW w:w="1835" w:type="dxa"/>
          </w:tcPr>
          <w:p w14:paraId="62E28743" w14:textId="77777777" w:rsidR="00FF1CCB" w:rsidRPr="00FF1CCB" w:rsidRDefault="00FF1CCB" w:rsidP="004E2717">
            <w:pPr>
              <w:spacing w:line="276" w:lineRule="auto"/>
              <w:rPr>
                <w:rFonts w:ascii="Sarabun" w:hAnsi="Sarabun" w:cs="Sarabun"/>
              </w:rPr>
            </w:pPr>
          </w:p>
        </w:tc>
        <w:tc>
          <w:tcPr>
            <w:tcW w:w="2532" w:type="dxa"/>
          </w:tcPr>
          <w:p w14:paraId="276C0DD4" w14:textId="77777777" w:rsidR="00FF1CCB" w:rsidRPr="00FF1CCB" w:rsidRDefault="00FF1CCB" w:rsidP="004E2717">
            <w:pPr>
              <w:spacing w:line="276" w:lineRule="auto"/>
              <w:rPr>
                <w:rFonts w:ascii="Sarabun" w:hAnsi="Sarabun" w:cs="Sarabun"/>
              </w:rPr>
            </w:pPr>
          </w:p>
        </w:tc>
        <w:tc>
          <w:tcPr>
            <w:tcW w:w="1070" w:type="dxa"/>
          </w:tcPr>
          <w:p w14:paraId="775B347C" w14:textId="77777777" w:rsidR="00FF1CCB" w:rsidRPr="00FF1CCB" w:rsidRDefault="00FF1CCB" w:rsidP="004E2717">
            <w:pPr>
              <w:spacing w:line="276" w:lineRule="auto"/>
              <w:rPr>
                <w:rFonts w:ascii="Sarabun" w:hAnsi="Sarabun" w:cs="Sarabun"/>
              </w:rPr>
            </w:pPr>
          </w:p>
        </w:tc>
      </w:tr>
      <w:tr w:rsidR="00FF1CCB" w:rsidRPr="00FF1CCB" w14:paraId="31135D04" w14:textId="77777777" w:rsidTr="00B441BD">
        <w:tc>
          <w:tcPr>
            <w:tcW w:w="987" w:type="dxa"/>
          </w:tcPr>
          <w:p w14:paraId="7DFAFA94"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206BEAEB"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Ressourcen- und Risikoanalyse</w:t>
            </w:r>
          </w:p>
          <w:p w14:paraId="671FEEA5" w14:textId="77777777"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Führen Sie unter Beteiligung relevanter Zielgruppen eine Ressourcen- und Risikoanalyse durch.</w:t>
            </w:r>
          </w:p>
          <w:p w14:paraId="4F130F66" w14:textId="7080BF90" w:rsidR="00FF1CCB" w:rsidRPr="00FF1CCB" w:rsidRDefault="00FF1CCB" w:rsidP="004E2717">
            <w:pPr>
              <w:spacing w:after="120" w:line="276" w:lineRule="auto"/>
              <w:rPr>
                <w:rFonts w:ascii="Sarabun" w:hAnsi="Sarabun" w:cs="Sarabun"/>
              </w:rPr>
            </w:pPr>
            <w:r w:rsidRPr="00FF1CCB">
              <w:rPr>
                <w:rFonts w:ascii="Sarabun" w:hAnsi="Sarabun" w:cs="Sarabun"/>
                <w:sz w:val="21"/>
                <w:szCs w:val="21"/>
              </w:rPr>
              <w:t>Nutzen Sie hierfür das Material der Fachstelle</w:t>
            </w:r>
            <w:r w:rsidR="00B441BD">
              <w:rPr>
                <w:rFonts w:ascii="Sarabun" w:hAnsi="Sarabun" w:cs="Sarabun"/>
                <w:sz w:val="21"/>
                <w:szCs w:val="21"/>
              </w:rPr>
              <w:t xml:space="preserve"> im Materialpool</w:t>
            </w:r>
            <w:r w:rsidRPr="00FF1CCB">
              <w:rPr>
                <w:rFonts w:ascii="Sarabun" w:hAnsi="Sarabun" w:cs="Sarabun"/>
                <w:sz w:val="21"/>
                <w:szCs w:val="21"/>
              </w:rPr>
              <w:t>. Passen Sie Methoden für die unterschiedlichen Zielgruppen an</w:t>
            </w:r>
            <w:r w:rsidR="00B441BD">
              <w:rPr>
                <w:rFonts w:ascii="Sarabun" w:hAnsi="Sarabun" w:cs="Sarabun"/>
                <w:sz w:val="21"/>
                <w:szCs w:val="21"/>
              </w:rPr>
              <w:t xml:space="preserve"> und überlegen Sie, mit welchen Fragen Sie sich befassen</w:t>
            </w:r>
            <w:r w:rsidRPr="00FF1CCB">
              <w:rPr>
                <w:rFonts w:ascii="Sarabun" w:hAnsi="Sarabun" w:cs="Sarabun"/>
                <w:sz w:val="21"/>
                <w:szCs w:val="21"/>
              </w:rPr>
              <w:t>. Dies ist ein wichtiger erster Schritt! Denn wichtige Präventionsmaßnahmen Ihres Schutzkonzeptes bauen auf die Ergebnisse dieser Analyse auf</w:t>
            </w:r>
            <w:r w:rsidRPr="00FF1CCB">
              <w:rPr>
                <w:rFonts w:ascii="Sarabun" w:hAnsi="Sarabun" w:cs="Sarabun"/>
              </w:rPr>
              <w:t>.</w:t>
            </w:r>
          </w:p>
        </w:tc>
        <w:tc>
          <w:tcPr>
            <w:tcW w:w="1509" w:type="dxa"/>
          </w:tcPr>
          <w:p w14:paraId="2942A5A1" w14:textId="77777777" w:rsidR="00FF1CCB" w:rsidRPr="00FF1CCB" w:rsidRDefault="00FF1CCB" w:rsidP="004E2717">
            <w:pPr>
              <w:spacing w:line="276" w:lineRule="auto"/>
              <w:rPr>
                <w:rFonts w:ascii="Sarabun" w:hAnsi="Sarabun" w:cs="Sarabun"/>
              </w:rPr>
            </w:pPr>
          </w:p>
        </w:tc>
        <w:tc>
          <w:tcPr>
            <w:tcW w:w="1835" w:type="dxa"/>
          </w:tcPr>
          <w:p w14:paraId="7CD8E8B4" w14:textId="77777777" w:rsidR="00FF1CCB" w:rsidRPr="00FF1CCB" w:rsidRDefault="00FF1CCB" w:rsidP="004E2717">
            <w:pPr>
              <w:spacing w:line="276" w:lineRule="auto"/>
              <w:rPr>
                <w:rFonts w:ascii="Sarabun" w:hAnsi="Sarabun" w:cs="Sarabun"/>
              </w:rPr>
            </w:pPr>
          </w:p>
        </w:tc>
        <w:tc>
          <w:tcPr>
            <w:tcW w:w="2532" w:type="dxa"/>
          </w:tcPr>
          <w:p w14:paraId="28642BB7" w14:textId="77777777" w:rsidR="00FF1CCB" w:rsidRPr="00FF1CCB" w:rsidRDefault="00FF1CCB" w:rsidP="004E2717">
            <w:pPr>
              <w:spacing w:line="276" w:lineRule="auto"/>
              <w:rPr>
                <w:rFonts w:ascii="Sarabun" w:hAnsi="Sarabun" w:cs="Sarabun"/>
              </w:rPr>
            </w:pPr>
          </w:p>
        </w:tc>
        <w:tc>
          <w:tcPr>
            <w:tcW w:w="1070" w:type="dxa"/>
          </w:tcPr>
          <w:p w14:paraId="25EDDBBB" w14:textId="77777777" w:rsidR="00FF1CCB" w:rsidRPr="00FF1CCB" w:rsidRDefault="00FF1CCB" w:rsidP="004E2717">
            <w:pPr>
              <w:spacing w:line="276" w:lineRule="auto"/>
              <w:rPr>
                <w:rFonts w:ascii="Sarabun" w:hAnsi="Sarabun" w:cs="Sarabun"/>
              </w:rPr>
            </w:pPr>
          </w:p>
        </w:tc>
      </w:tr>
      <w:tr w:rsidR="00FF1CCB" w:rsidRPr="00FF1CCB" w14:paraId="75803B29" w14:textId="77777777" w:rsidTr="00B441BD">
        <w:tc>
          <w:tcPr>
            <w:tcW w:w="987" w:type="dxa"/>
          </w:tcPr>
          <w:p w14:paraId="4EE43240"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2368AC40"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Erarbeitung oder Überarbeitung der Bestandteile des individuellen Schutzkonzeptes</w:t>
            </w:r>
          </w:p>
          <w:p w14:paraId="01A4D56A" w14:textId="77777777"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Festlegung der Reihenfolge der Bearbeitung. Dazu lesen Sie die Infotexte zu den einzelnen Bausteinen und beraten über die Priorisierung der Bearbeitung</w:t>
            </w:r>
          </w:p>
          <w:p w14:paraId="2B9C05E5" w14:textId="77777777"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Festlegung, ob die Bausteine in der Arbeitsgruppe oder von Teiluntergliederungen erarbeitet und anschließend in der Gesamtgruppe diskutiert werden</w:t>
            </w:r>
          </w:p>
          <w:p w14:paraId="1B9AF97D" w14:textId="763763FD"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 xml:space="preserve">Materialien zu den jeweiligen Bausteinen lesen und Fragestellungen </w:t>
            </w:r>
            <w:r w:rsidR="00B441BD">
              <w:rPr>
                <w:rFonts w:ascii="Sarabun" w:hAnsi="Sarabun" w:cs="Sarabun"/>
                <w:sz w:val="21"/>
                <w:szCs w:val="21"/>
              </w:rPr>
              <w:t xml:space="preserve">mit den relevanten Personen </w:t>
            </w:r>
            <w:r w:rsidRPr="00FF1CCB">
              <w:rPr>
                <w:rFonts w:ascii="Sarabun" w:hAnsi="Sarabun" w:cs="Sarabun"/>
                <w:sz w:val="21"/>
                <w:szCs w:val="21"/>
              </w:rPr>
              <w:t>diskutieren</w:t>
            </w:r>
          </w:p>
          <w:p w14:paraId="2361E07B" w14:textId="77777777"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Ergebnisse der Risikoanalyse im Blick behalten. Stellen Sie sich die Frage: Was muss getan werden, um bei den einzelnen Bereichen aus der Risikoanalyse zu einem „positiveren“ Ergebnis zu kommen.</w:t>
            </w:r>
          </w:p>
          <w:p w14:paraId="7CED8305" w14:textId="77777777"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 xml:space="preserve">Zur Bearbeitung der einzelnen Bausteine legen Sie den Schwerpunkt darauf zu überlegen, welche konkreten Maßnahmen in den Alltag übertragen werden können. </w:t>
            </w:r>
          </w:p>
          <w:p w14:paraId="3EC83F14" w14:textId="77777777"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Realitätsnahe Überlegungen zu den Präventionsmaßnahmen und Bausteinen festhalten</w:t>
            </w:r>
          </w:p>
          <w:p w14:paraId="2328C5D9" w14:textId="77777777" w:rsidR="00FF1CCB" w:rsidRPr="00FF1CCB" w:rsidRDefault="00FF1CCB" w:rsidP="00FF1CCB">
            <w:pPr>
              <w:pStyle w:val="Listenabsatz"/>
              <w:numPr>
                <w:ilvl w:val="0"/>
                <w:numId w:val="12"/>
              </w:numPr>
              <w:spacing w:after="120" w:line="276" w:lineRule="auto"/>
              <w:rPr>
                <w:rFonts w:ascii="Sarabun" w:hAnsi="Sarabun" w:cs="Sarabun"/>
                <w:sz w:val="21"/>
                <w:szCs w:val="21"/>
              </w:rPr>
            </w:pPr>
            <w:r w:rsidRPr="00FF1CCB">
              <w:rPr>
                <w:rFonts w:ascii="Sarabun" w:hAnsi="Sarabun" w:cs="Sarabun"/>
                <w:sz w:val="21"/>
                <w:szCs w:val="21"/>
              </w:rPr>
              <w:t>Beratung durch die Fachstelle im Oberkirchenrat bei Bedarf nutzen oder die Beratung durch eine externe Fachberatungsstelle punktuell einbinden</w:t>
            </w:r>
          </w:p>
          <w:p w14:paraId="6E3AD8AA" w14:textId="77777777" w:rsidR="00FF1CCB" w:rsidRPr="00FF1CCB" w:rsidRDefault="00FF1CCB" w:rsidP="00FF1CCB">
            <w:pPr>
              <w:pStyle w:val="Listenabsatz"/>
              <w:numPr>
                <w:ilvl w:val="0"/>
                <w:numId w:val="12"/>
              </w:numPr>
              <w:spacing w:after="120" w:line="276" w:lineRule="auto"/>
              <w:rPr>
                <w:rFonts w:ascii="Sarabun" w:hAnsi="Sarabun" w:cs="Sarabun"/>
              </w:rPr>
            </w:pPr>
            <w:r w:rsidRPr="00FF1CCB">
              <w:rPr>
                <w:rFonts w:ascii="Sarabun" w:hAnsi="Sarabun" w:cs="Sarabun"/>
                <w:sz w:val="21"/>
                <w:szCs w:val="21"/>
              </w:rPr>
              <w:t>Legen Sie für Ihre Maßnahmen Themenwächter/Themenwächterinnen und einen Zeitplan der Umsetzung fest</w:t>
            </w:r>
            <w:r w:rsidRPr="00FF1CCB">
              <w:rPr>
                <w:rFonts w:ascii="Sarabun" w:hAnsi="Sarabun" w:cs="Sarabun"/>
              </w:rPr>
              <w:t>.</w:t>
            </w:r>
          </w:p>
        </w:tc>
        <w:tc>
          <w:tcPr>
            <w:tcW w:w="1509" w:type="dxa"/>
          </w:tcPr>
          <w:p w14:paraId="6296F2DC" w14:textId="77777777" w:rsidR="00FF1CCB" w:rsidRPr="00FF1CCB" w:rsidRDefault="00FF1CCB" w:rsidP="004E2717">
            <w:pPr>
              <w:spacing w:line="276" w:lineRule="auto"/>
              <w:rPr>
                <w:rFonts w:ascii="Sarabun" w:hAnsi="Sarabun" w:cs="Sarabun"/>
              </w:rPr>
            </w:pPr>
          </w:p>
        </w:tc>
        <w:tc>
          <w:tcPr>
            <w:tcW w:w="1835" w:type="dxa"/>
          </w:tcPr>
          <w:p w14:paraId="53EFBA90" w14:textId="77777777" w:rsidR="00FF1CCB" w:rsidRPr="00FF1CCB" w:rsidRDefault="00FF1CCB" w:rsidP="004E2717">
            <w:pPr>
              <w:spacing w:line="276" w:lineRule="auto"/>
              <w:rPr>
                <w:rFonts w:ascii="Sarabun" w:hAnsi="Sarabun" w:cs="Sarabun"/>
              </w:rPr>
            </w:pPr>
          </w:p>
        </w:tc>
        <w:tc>
          <w:tcPr>
            <w:tcW w:w="2532" w:type="dxa"/>
          </w:tcPr>
          <w:p w14:paraId="2ED4FB95" w14:textId="77777777" w:rsidR="00FF1CCB" w:rsidRPr="00FF1CCB" w:rsidRDefault="00FF1CCB" w:rsidP="004E2717">
            <w:pPr>
              <w:spacing w:line="276" w:lineRule="auto"/>
              <w:rPr>
                <w:rFonts w:ascii="Sarabun" w:hAnsi="Sarabun" w:cs="Sarabun"/>
              </w:rPr>
            </w:pPr>
          </w:p>
        </w:tc>
        <w:tc>
          <w:tcPr>
            <w:tcW w:w="1070" w:type="dxa"/>
          </w:tcPr>
          <w:p w14:paraId="3BC451BB" w14:textId="77777777" w:rsidR="00FF1CCB" w:rsidRPr="00FF1CCB" w:rsidRDefault="00FF1CCB" w:rsidP="004E2717">
            <w:pPr>
              <w:spacing w:line="276" w:lineRule="auto"/>
              <w:rPr>
                <w:rFonts w:ascii="Sarabun" w:hAnsi="Sarabun" w:cs="Sarabun"/>
              </w:rPr>
            </w:pPr>
          </w:p>
        </w:tc>
      </w:tr>
      <w:tr w:rsidR="00FF1CCB" w:rsidRPr="00FF1CCB" w14:paraId="5D25EA9C" w14:textId="77777777" w:rsidTr="00B441BD">
        <w:tc>
          <w:tcPr>
            <w:tcW w:w="987" w:type="dxa"/>
          </w:tcPr>
          <w:p w14:paraId="536A97FE"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3B55CE1B"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Überprüfung der erarbeiteten Bausteine</w:t>
            </w:r>
          </w:p>
          <w:p w14:paraId="1C927649" w14:textId="77777777" w:rsid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Gleichen Sie die erarbeiteten Ergebnisse mit denen der Ressourcen- und Risikoanalyse ab. Nicht bearbeitete Punkte halten Sie für eine spätere Bearbeitung fest.</w:t>
            </w:r>
          </w:p>
          <w:p w14:paraId="65D0ABB0" w14:textId="26ACEBEB" w:rsidR="00B441BD" w:rsidRPr="00B441BD" w:rsidRDefault="00B441BD" w:rsidP="004E2717">
            <w:pPr>
              <w:spacing w:after="120" w:line="276" w:lineRule="auto"/>
              <w:rPr>
                <w:rFonts w:ascii="Sarabun" w:hAnsi="Sarabun" w:cs="Sarabun"/>
                <w:sz w:val="21"/>
                <w:szCs w:val="21"/>
              </w:rPr>
            </w:pPr>
            <w:r w:rsidRPr="00B441BD">
              <w:rPr>
                <w:rFonts w:ascii="Sarabun" w:hAnsi="Sarabun" w:cs="Sarabun"/>
                <w:sz w:val="21"/>
                <w:szCs w:val="21"/>
              </w:rPr>
              <w:t>Versuchen Sie das Konzept so praxisnah und kurz wie möglich zu fassen und lassen Sie sich von der Frage leiten: Was tun wir</w:t>
            </w:r>
            <w:r>
              <w:rPr>
                <w:rFonts w:ascii="Sarabun" w:hAnsi="Sarabun" w:cs="Sarabun"/>
                <w:sz w:val="21"/>
                <w:szCs w:val="21"/>
              </w:rPr>
              <w:t xml:space="preserve"> und was gilt bei uns</w:t>
            </w:r>
            <w:r w:rsidRPr="00B441BD">
              <w:rPr>
                <w:rFonts w:ascii="Sarabun" w:hAnsi="Sarabun" w:cs="Sarabun"/>
                <w:sz w:val="21"/>
                <w:szCs w:val="21"/>
              </w:rPr>
              <w:t>, um den Schutz für alle Beteiligten zu erhöhen?</w:t>
            </w:r>
          </w:p>
        </w:tc>
        <w:tc>
          <w:tcPr>
            <w:tcW w:w="1509" w:type="dxa"/>
          </w:tcPr>
          <w:p w14:paraId="11575C87" w14:textId="77777777" w:rsidR="00FF1CCB" w:rsidRPr="00FF1CCB" w:rsidRDefault="00FF1CCB" w:rsidP="004E2717">
            <w:pPr>
              <w:spacing w:line="276" w:lineRule="auto"/>
              <w:rPr>
                <w:rFonts w:ascii="Sarabun" w:hAnsi="Sarabun" w:cs="Sarabun"/>
              </w:rPr>
            </w:pPr>
          </w:p>
        </w:tc>
        <w:tc>
          <w:tcPr>
            <w:tcW w:w="1835" w:type="dxa"/>
          </w:tcPr>
          <w:p w14:paraId="5F85557F" w14:textId="77777777" w:rsidR="00FF1CCB" w:rsidRPr="00FF1CCB" w:rsidRDefault="00FF1CCB" w:rsidP="004E2717">
            <w:pPr>
              <w:spacing w:line="276" w:lineRule="auto"/>
              <w:rPr>
                <w:rFonts w:ascii="Sarabun" w:hAnsi="Sarabun" w:cs="Sarabun"/>
              </w:rPr>
            </w:pPr>
          </w:p>
        </w:tc>
        <w:tc>
          <w:tcPr>
            <w:tcW w:w="2532" w:type="dxa"/>
          </w:tcPr>
          <w:p w14:paraId="192DDAA8" w14:textId="77777777" w:rsidR="00FF1CCB" w:rsidRPr="00FF1CCB" w:rsidRDefault="00FF1CCB" w:rsidP="004E2717">
            <w:pPr>
              <w:spacing w:line="276" w:lineRule="auto"/>
              <w:rPr>
                <w:rFonts w:ascii="Sarabun" w:hAnsi="Sarabun" w:cs="Sarabun"/>
              </w:rPr>
            </w:pPr>
          </w:p>
        </w:tc>
        <w:tc>
          <w:tcPr>
            <w:tcW w:w="1070" w:type="dxa"/>
          </w:tcPr>
          <w:p w14:paraId="0F2A19A1" w14:textId="77777777" w:rsidR="00FF1CCB" w:rsidRPr="00FF1CCB" w:rsidRDefault="00FF1CCB" w:rsidP="004E2717">
            <w:pPr>
              <w:spacing w:line="276" w:lineRule="auto"/>
              <w:rPr>
                <w:rFonts w:ascii="Sarabun" w:hAnsi="Sarabun" w:cs="Sarabun"/>
              </w:rPr>
            </w:pPr>
          </w:p>
        </w:tc>
      </w:tr>
      <w:tr w:rsidR="00FF1CCB" w:rsidRPr="00FF1CCB" w14:paraId="2EC95EFA" w14:textId="77777777" w:rsidTr="00B441BD">
        <w:tc>
          <w:tcPr>
            <w:tcW w:w="987" w:type="dxa"/>
          </w:tcPr>
          <w:p w14:paraId="12A65A8F"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12ECEB68"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Ggf. Expertise der Fachstelle im Oberkirchenrat nutzen</w:t>
            </w:r>
          </w:p>
        </w:tc>
        <w:tc>
          <w:tcPr>
            <w:tcW w:w="1509" w:type="dxa"/>
          </w:tcPr>
          <w:p w14:paraId="260FA4E3" w14:textId="77777777" w:rsidR="00FF1CCB" w:rsidRPr="00FF1CCB" w:rsidRDefault="00FF1CCB" w:rsidP="004E2717">
            <w:pPr>
              <w:spacing w:line="276" w:lineRule="auto"/>
              <w:rPr>
                <w:rFonts w:ascii="Sarabun" w:hAnsi="Sarabun" w:cs="Sarabun"/>
              </w:rPr>
            </w:pPr>
          </w:p>
        </w:tc>
        <w:tc>
          <w:tcPr>
            <w:tcW w:w="1835" w:type="dxa"/>
          </w:tcPr>
          <w:p w14:paraId="41356378" w14:textId="77777777" w:rsidR="00FF1CCB" w:rsidRPr="00FF1CCB" w:rsidRDefault="00FF1CCB" w:rsidP="004E2717">
            <w:pPr>
              <w:spacing w:line="276" w:lineRule="auto"/>
              <w:rPr>
                <w:rFonts w:ascii="Sarabun" w:hAnsi="Sarabun" w:cs="Sarabun"/>
              </w:rPr>
            </w:pPr>
          </w:p>
        </w:tc>
        <w:tc>
          <w:tcPr>
            <w:tcW w:w="2532" w:type="dxa"/>
          </w:tcPr>
          <w:p w14:paraId="3835C59D" w14:textId="77777777" w:rsidR="00FF1CCB" w:rsidRPr="00FF1CCB" w:rsidRDefault="00FF1CCB" w:rsidP="004E2717">
            <w:pPr>
              <w:spacing w:line="276" w:lineRule="auto"/>
              <w:rPr>
                <w:rFonts w:ascii="Sarabun" w:hAnsi="Sarabun" w:cs="Sarabun"/>
              </w:rPr>
            </w:pPr>
          </w:p>
        </w:tc>
        <w:tc>
          <w:tcPr>
            <w:tcW w:w="1070" w:type="dxa"/>
          </w:tcPr>
          <w:p w14:paraId="01EAFBC5" w14:textId="77777777" w:rsidR="00FF1CCB" w:rsidRPr="00FF1CCB" w:rsidRDefault="00FF1CCB" w:rsidP="004E2717">
            <w:pPr>
              <w:spacing w:line="276" w:lineRule="auto"/>
              <w:rPr>
                <w:rFonts w:ascii="Sarabun" w:hAnsi="Sarabun" w:cs="Sarabun"/>
              </w:rPr>
            </w:pPr>
          </w:p>
        </w:tc>
      </w:tr>
      <w:tr w:rsidR="00FF1CCB" w:rsidRPr="00FF1CCB" w14:paraId="0237C377" w14:textId="77777777" w:rsidTr="00B441BD">
        <w:tc>
          <w:tcPr>
            <w:tcW w:w="987" w:type="dxa"/>
          </w:tcPr>
          <w:p w14:paraId="7E4D6F51"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7BB466BD" w14:textId="77777777" w:rsidR="00FF1CCB" w:rsidRPr="00FF1CCB" w:rsidRDefault="00FF1CCB" w:rsidP="004E2717">
            <w:pPr>
              <w:spacing w:line="276" w:lineRule="auto"/>
              <w:rPr>
                <w:rFonts w:ascii="Sarabun" w:hAnsi="Sarabun" w:cs="Sarabun"/>
              </w:rPr>
            </w:pPr>
            <w:r w:rsidRPr="00FF1CCB">
              <w:rPr>
                <w:rFonts w:ascii="Sarabun" w:hAnsi="Sarabun" w:cs="Sarabun"/>
                <w:b/>
              </w:rPr>
              <w:t>Beschlussfassung</w:t>
            </w:r>
            <w:r w:rsidRPr="00FF1CCB">
              <w:rPr>
                <w:rFonts w:ascii="Sarabun" w:hAnsi="Sarabun" w:cs="Sarabun"/>
              </w:rPr>
              <w:t xml:space="preserve"> im entsprechenden Leitungsgremium</w:t>
            </w:r>
          </w:p>
        </w:tc>
        <w:tc>
          <w:tcPr>
            <w:tcW w:w="1509" w:type="dxa"/>
          </w:tcPr>
          <w:p w14:paraId="52D66BA7" w14:textId="77777777" w:rsidR="00FF1CCB" w:rsidRPr="00FF1CCB" w:rsidRDefault="00FF1CCB" w:rsidP="004E2717">
            <w:pPr>
              <w:spacing w:line="276" w:lineRule="auto"/>
              <w:rPr>
                <w:rFonts w:ascii="Sarabun" w:hAnsi="Sarabun" w:cs="Sarabun"/>
              </w:rPr>
            </w:pPr>
          </w:p>
        </w:tc>
        <w:tc>
          <w:tcPr>
            <w:tcW w:w="1835" w:type="dxa"/>
          </w:tcPr>
          <w:p w14:paraId="06ECBD6A" w14:textId="77777777" w:rsidR="00FF1CCB" w:rsidRPr="00FF1CCB" w:rsidRDefault="00FF1CCB" w:rsidP="004E2717">
            <w:pPr>
              <w:spacing w:line="276" w:lineRule="auto"/>
              <w:rPr>
                <w:rFonts w:ascii="Sarabun" w:hAnsi="Sarabun" w:cs="Sarabun"/>
              </w:rPr>
            </w:pPr>
          </w:p>
        </w:tc>
        <w:tc>
          <w:tcPr>
            <w:tcW w:w="2532" w:type="dxa"/>
          </w:tcPr>
          <w:p w14:paraId="432B3385" w14:textId="77777777" w:rsidR="00FF1CCB" w:rsidRPr="00FF1CCB" w:rsidRDefault="00FF1CCB" w:rsidP="004E2717">
            <w:pPr>
              <w:spacing w:line="276" w:lineRule="auto"/>
              <w:rPr>
                <w:rFonts w:ascii="Sarabun" w:hAnsi="Sarabun" w:cs="Sarabun"/>
              </w:rPr>
            </w:pPr>
          </w:p>
        </w:tc>
        <w:tc>
          <w:tcPr>
            <w:tcW w:w="1070" w:type="dxa"/>
          </w:tcPr>
          <w:p w14:paraId="6B644F01" w14:textId="77777777" w:rsidR="00FF1CCB" w:rsidRPr="00FF1CCB" w:rsidRDefault="00FF1CCB" w:rsidP="004E2717">
            <w:pPr>
              <w:spacing w:line="276" w:lineRule="auto"/>
              <w:rPr>
                <w:rFonts w:ascii="Sarabun" w:hAnsi="Sarabun" w:cs="Sarabun"/>
              </w:rPr>
            </w:pPr>
          </w:p>
        </w:tc>
      </w:tr>
      <w:tr w:rsidR="00FF1CCB" w:rsidRPr="00FF1CCB" w14:paraId="675BB2FB" w14:textId="77777777" w:rsidTr="00B441BD">
        <w:tc>
          <w:tcPr>
            <w:tcW w:w="987" w:type="dxa"/>
          </w:tcPr>
          <w:p w14:paraId="30526780"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645966FA" w14:textId="77777777" w:rsidR="00FF1CCB" w:rsidRPr="00FF1CCB" w:rsidRDefault="00FF1CCB" w:rsidP="004E2717">
            <w:pPr>
              <w:spacing w:after="80" w:line="276" w:lineRule="auto"/>
              <w:rPr>
                <w:rFonts w:ascii="Sarabun" w:hAnsi="Sarabun" w:cs="Sarabun"/>
                <w:b/>
              </w:rPr>
            </w:pPr>
            <w:r w:rsidRPr="00FF1CCB">
              <w:rPr>
                <w:rFonts w:ascii="Sarabun" w:hAnsi="Sarabun" w:cs="Sarabun"/>
                <w:b/>
              </w:rPr>
              <w:t>Veröffentlichung des individuellen Schutzkonzeptes</w:t>
            </w:r>
          </w:p>
          <w:p w14:paraId="54D06E9E" w14:textId="77777777"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Schutzkonzepte sind nicht für die Schublade gedacht, sondern müssen in der alltäglichen Praxis umgesetzt werden.</w:t>
            </w:r>
          </w:p>
          <w:p w14:paraId="5B308F85" w14:textId="7846681A"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 xml:space="preserve">Daher </w:t>
            </w:r>
            <w:r w:rsidR="00B441BD">
              <w:rPr>
                <w:rFonts w:ascii="Sarabun" w:hAnsi="Sarabun" w:cs="Sarabun"/>
                <w:sz w:val="21"/>
                <w:szCs w:val="21"/>
              </w:rPr>
              <w:t>sollten</w:t>
            </w:r>
            <w:r w:rsidRPr="00FF1CCB">
              <w:rPr>
                <w:rFonts w:ascii="Sarabun" w:hAnsi="Sarabun" w:cs="Sarabun"/>
                <w:sz w:val="21"/>
                <w:szCs w:val="21"/>
              </w:rPr>
              <w:t xml:space="preserve"> jetzt die beschlossenen Wege der Information der Mitarbeitenden, der </w:t>
            </w:r>
            <w:r w:rsidR="00B441BD">
              <w:rPr>
                <w:rFonts w:ascii="Sarabun" w:hAnsi="Sarabun" w:cs="Sarabun"/>
                <w:sz w:val="21"/>
                <w:szCs w:val="21"/>
              </w:rPr>
              <w:t xml:space="preserve">Teilnehmenden </w:t>
            </w:r>
            <w:r w:rsidRPr="00FF1CCB">
              <w:rPr>
                <w:rFonts w:ascii="Sarabun" w:hAnsi="Sarabun" w:cs="Sarabun"/>
                <w:sz w:val="21"/>
                <w:szCs w:val="21"/>
              </w:rPr>
              <w:t xml:space="preserve">und der Öffentlichkeit umgesetzt werden. </w:t>
            </w:r>
          </w:p>
          <w:p w14:paraId="70FEBF46" w14:textId="14C99FEE" w:rsidR="00FF1CCB" w:rsidRPr="00FF1CCB" w:rsidRDefault="00FF1CCB" w:rsidP="004E2717">
            <w:pPr>
              <w:spacing w:after="120" w:line="276" w:lineRule="auto"/>
              <w:rPr>
                <w:rFonts w:ascii="Sarabun" w:hAnsi="Sarabun" w:cs="Sarabun"/>
                <w:bCs/>
              </w:rPr>
            </w:pPr>
            <w:r w:rsidRPr="00FF1CCB">
              <w:rPr>
                <w:rFonts w:ascii="Sarabun" w:hAnsi="Sarabun" w:cs="Sarabun"/>
                <w:sz w:val="21"/>
                <w:szCs w:val="21"/>
              </w:rPr>
              <w:t>Es ist zu überlegen, wie und wo das Schutzkonzept</w:t>
            </w:r>
            <w:r w:rsidR="00B441BD">
              <w:rPr>
                <w:rFonts w:ascii="Sarabun" w:hAnsi="Sarabun" w:cs="Sarabun"/>
                <w:sz w:val="21"/>
                <w:szCs w:val="21"/>
              </w:rPr>
              <w:t xml:space="preserve"> veröffentlicht</w:t>
            </w:r>
            <w:r w:rsidRPr="00FF1CCB">
              <w:rPr>
                <w:rFonts w:ascii="Sarabun" w:hAnsi="Sarabun" w:cs="Sarabun"/>
                <w:sz w:val="21"/>
                <w:szCs w:val="21"/>
              </w:rPr>
              <w:t xml:space="preserve"> wird, bzw. einzelne Bausteine präsentiert werden.</w:t>
            </w:r>
          </w:p>
        </w:tc>
        <w:tc>
          <w:tcPr>
            <w:tcW w:w="1509" w:type="dxa"/>
          </w:tcPr>
          <w:p w14:paraId="77FCD816" w14:textId="77777777" w:rsidR="00FF1CCB" w:rsidRPr="00FF1CCB" w:rsidRDefault="00FF1CCB" w:rsidP="004E2717">
            <w:pPr>
              <w:spacing w:line="276" w:lineRule="auto"/>
              <w:rPr>
                <w:rFonts w:ascii="Sarabun" w:hAnsi="Sarabun" w:cs="Sarabun"/>
              </w:rPr>
            </w:pPr>
          </w:p>
        </w:tc>
        <w:tc>
          <w:tcPr>
            <w:tcW w:w="1835" w:type="dxa"/>
          </w:tcPr>
          <w:p w14:paraId="39FAC758" w14:textId="77777777" w:rsidR="00FF1CCB" w:rsidRPr="00FF1CCB" w:rsidRDefault="00FF1CCB" w:rsidP="004E2717">
            <w:pPr>
              <w:spacing w:line="276" w:lineRule="auto"/>
              <w:rPr>
                <w:rFonts w:ascii="Sarabun" w:hAnsi="Sarabun" w:cs="Sarabun"/>
              </w:rPr>
            </w:pPr>
          </w:p>
        </w:tc>
        <w:tc>
          <w:tcPr>
            <w:tcW w:w="2532" w:type="dxa"/>
          </w:tcPr>
          <w:p w14:paraId="64BE3E7A" w14:textId="77777777" w:rsidR="00FF1CCB" w:rsidRPr="00FF1CCB" w:rsidRDefault="00FF1CCB" w:rsidP="004E2717">
            <w:pPr>
              <w:spacing w:line="276" w:lineRule="auto"/>
              <w:rPr>
                <w:rFonts w:ascii="Sarabun" w:hAnsi="Sarabun" w:cs="Sarabun"/>
              </w:rPr>
            </w:pPr>
          </w:p>
        </w:tc>
        <w:tc>
          <w:tcPr>
            <w:tcW w:w="1070" w:type="dxa"/>
          </w:tcPr>
          <w:p w14:paraId="716FC168" w14:textId="77777777" w:rsidR="00FF1CCB" w:rsidRPr="00FF1CCB" w:rsidRDefault="00FF1CCB" w:rsidP="004E2717">
            <w:pPr>
              <w:spacing w:line="276" w:lineRule="auto"/>
              <w:rPr>
                <w:rFonts w:ascii="Sarabun" w:hAnsi="Sarabun" w:cs="Sarabun"/>
              </w:rPr>
            </w:pPr>
          </w:p>
        </w:tc>
      </w:tr>
      <w:tr w:rsidR="00FF1CCB" w:rsidRPr="00FF1CCB" w14:paraId="3A5B3F85" w14:textId="77777777" w:rsidTr="00B441BD">
        <w:tc>
          <w:tcPr>
            <w:tcW w:w="987" w:type="dxa"/>
          </w:tcPr>
          <w:p w14:paraId="43EE3F4B"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25FF009B" w14:textId="77777777" w:rsidR="00FF1CCB" w:rsidRPr="00FF1CCB" w:rsidRDefault="00FF1CCB" w:rsidP="004E2717">
            <w:pPr>
              <w:spacing w:after="120" w:line="276" w:lineRule="auto"/>
              <w:rPr>
                <w:rFonts w:ascii="Sarabun" w:hAnsi="Sarabun" w:cs="Sarabun"/>
                <w:b/>
                <w:bCs/>
              </w:rPr>
            </w:pPr>
            <w:r w:rsidRPr="00FF1CCB">
              <w:rPr>
                <w:rFonts w:ascii="Sarabun" w:hAnsi="Sarabun" w:cs="Sarabun"/>
                <w:b/>
                <w:bCs/>
              </w:rPr>
              <w:t>Umsetzung des individuellen Schutzkonzeptes</w:t>
            </w:r>
          </w:p>
          <w:p w14:paraId="42C7046A" w14:textId="570C506A" w:rsidR="00FF1CCB" w:rsidRPr="00FF1CCB" w:rsidRDefault="00FF1CCB" w:rsidP="004E2717">
            <w:pPr>
              <w:spacing w:after="120" w:line="276" w:lineRule="auto"/>
              <w:rPr>
                <w:rFonts w:ascii="Sarabun" w:hAnsi="Sarabun" w:cs="Sarabun"/>
                <w:sz w:val="21"/>
                <w:szCs w:val="21"/>
              </w:rPr>
            </w:pPr>
            <w:r w:rsidRPr="00FF1CCB">
              <w:rPr>
                <w:rFonts w:ascii="Sarabun" w:hAnsi="Sarabun" w:cs="Sarabun"/>
                <w:sz w:val="21"/>
                <w:szCs w:val="21"/>
              </w:rPr>
              <w:t xml:space="preserve">Die Erstellung eines Schutzkonzeptes endet nicht mit dem Beschluss. Vereinbarte Maßnahmen müssen in die Praxis umgesetzt und gelebt werden. Erst dann entwickelt das Schutzkonzept seine präventive </w:t>
            </w:r>
            <w:r w:rsidR="00B441BD">
              <w:rPr>
                <w:rFonts w:ascii="Sarabun" w:hAnsi="Sarabun" w:cs="Sarabun"/>
                <w:sz w:val="21"/>
                <w:szCs w:val="21"/>
              </w:rPr>
              <w:t>Wirkung</w:t>
            </w:r>
            <w:r w:rsidRPr="00FF1CCB">
              <w:rPr>
                <w:rFonts w:ascii="Sarabun" w:hAnsi="Sarabun" w:cs="Sarabun"/>
                <w:sz w:val="21"/>
                <w:szCs w:val="21"/>
              </w:rPr>
              <w:t xml:space="preserve">. </w:t>
            </w:r>
          </w:p>
          <w:p w14:paraId="680122A2" w14:textId="77777777" w:rsidR="00FF1CCB" w:rsidRPr="00FF1CCB" w:rsidRDefault="00FF1CCB" w:rsidP="004E2717">
            <w:pPr>
              <w:spacing w:after="120" w:line="276" w:lineRule="auto"/>
              <w:rPr>
                <w:rFonts w:ascii="Sarabun" w:hAnsi="Sarabun" w:cs="Sarabun"/>
              </w:rPr>
            </w:pPr>
            <w:r w:rsidRPr="00FF1CCB">
              <w:rPr>
                <w:rFonts w:ascii="Sarabun" w:hAnsi="Sarabun" w:cs="Sarabun"/>
                <w:sz w:val="21"/>
                <w:szCs w:val="21"/>
              </w:rPr>
              <w:t>Dabei sind benannte Ansprechpersonen, in ihrer Funktion als Themenwächter*innen für das Thema wichtig. Auch Multiplikator*innen, die Schulungen für die Mitarbeitenden durchführen sind bei der Umsetzung wichtige Personen.</w:t>
            </w:r>
          </w:p>
        </w:tc>
        <w:tc>
          <w:tcPr>
            <w:tcW w:w="1509" w:type="dxa"/>
          </w:tcPr>
          <w:p w14:paraId="0E9A8FAD" w14:textId="77777777" w:rsidR="00FF1CCB" w:rsidRPr="00FF1CCB" w:rsidRDefault="00FF1CCB" w:rsidP="004E2717">
            <w:pPr>
              <w:spacing w:line="276" w:lineRule="auto"/>
              <w:rPr>
                <w:rFonts w:ascii="Sarabun" w:hAnsi="Sarabun" w:cs="Sarabun"/>
              </w:rPr>
            </w:pPr>
          </w:p>
        </w:tc>
        <w:tc>
          <w:tcPr>
            <w:tcW w:w="1835" w:type="dxa"/>
          </w:tcPr>
          <w:p w14:paraId="5A8685C3" w14:textId="77777777" w:rsidR="00FF1CCB" w:rsidRPr="00FF1CCB" w:rsidRDefault="00FF1CCB" w:rsidP="004E2717">
            <w:pPr>
              <w:spacing w:line="276" w:lineRule="auto"/>
              <w:rPr>
                <w:rFonts w:ascii="Sarabun" w:hAnsi="Sarabun" w:cs="Sarabun"/>
              </w:rPr>
            </w:pPr>
          </w:p>
        </w:tc>
        <w:tc>
          <w:tcPr>
            <w:tcW w:w="2532" w:type="dxa"/>
          </w:tcPr>
          <w:p w14:paraId="75C6603B" w14:textId="77777777" w:rsidR="00FF1CCB" w:rsidRPr="00FF1CCB" w:rsidRDefault="00FF1CCB" w:rsidP="004E2717">
            <w:pPr>
              <w:spacing w:line="276" w:lineRule="auto"/>
              <w:rPr>
                <w:rFonts w:ascii="Sarabun" w:hAnsi="Sarabun" w:cs="Sarabun"/>
              </w:rPr>
            </w:pPr>
          </w:p>
        </w:tc>
        <w:tc>
          <w:tcPr>
            <w:tcW w:w="1070" w:type="dxa"/>
          </w:tcPr>
          <w:p w14:paraId="5666A1D5" w14:textId="77777777" w:rsidR="00FF1CCB" w:rsidRPr="00FF1CCB" w:rsidRDefault="00FF1CCB" w:rsidP="004E2717">
            <w:pPr>
              <w:spacing w:line="276" w:lineRule="auto"/>
              <w:rPr>
                <w:rFonts w:ascii="Sarabun" w:hAnsi="Sarabun" w:cs="Sarabun"/>
              </w:rPr>
            </w:pPr>
          </w:p>
        </w:tc>
      </w:tr>
      <w:tr w:rsidR="00FF1CCB" w:rsidRPr="00FF1CCB" w14:paraId="40025728" w14:textId="77777777" w:rsidTr="00B441BD">
        <w:tc>
          <w:tcPr>
            <w:tcW w:w="987" w:type="dxa"/>
          </w:tcPr>
          <w:p w14:paraId="59A0B4AC" w14:textId="77777777" w:rsidR="00FF1CCB" w:rsidRPr="00FF1CCB" w:rsidRDefault="00FF1CCB" w:rsidP="00FF1CCB">
            <w:pPr>
              <w:pStyle w:val="Listenabsatz"/>
              <w:numPr>
                <w:ilvl w:val="0"/>
                <w:numId w:val="11"/>
              </w:numPr>
              <w:spacing w:after="0" w:line="276" w:lineRule="auto"/>
              <w:rPr>
                <w:rFonts w:ascii="Sarabun" w:hAnsi="Sarabun" w:cs="Sarabun"/>
              </w:rPr>
            </w:pPr>
          </w:p>
        </w:tc>
        <w:tc>
          <w:tcPr>
            <w:tcW w:w="7797" w:type="dxa"/>
          </w:tcPr>
          <w:p w14:paraId="053FFEC8" w14:textId="77777777" w:rsidR="00FF1CCB" w:rsidRPr="00FF1CCB" w:rsidRDefault="00FF1CCB" w:rsidP="004E2717">
            <w:pPr>
              <w:spacing w:after="120" w:line="276" w:lineRule="auto"/>
              <w:rPr>
                <w:rFonts w:ascii="Sarabun" w:hAnsi="Sarabun" w:cs="Sarabun"/>
                <w:b/>
                <w:bCs/>
              </w:rPr>
            </w:pPr>
            <w:r w:rsidRPr="00FF1CCB">
              <w:rPr>
                <w:rFonts w:ascii="Sarabun" w:hAnsi="Sarabun" w:cs="Sarabun"/>
                <w:b/>
                <w:bCs/>
              </w:rPr>
              <w:t>Überprüfung und Weiterentwicklung des individuellen Schutzkonzeptes</w:t>
            </w:r>
          </w:p>
          <w:p w14:paraId="031DFF66" w14:textId="77777777" w:rsidR="00FF1CCB" w:rsidRPr="00FF1CCB" w:rsidRDefault="00FF1CCB" w:rsidP="004E2717">
            <w:pPr>
              <w:spacing w:line="276" w:lineRule="auto"/>
              <w:rPr>
                <w:rFonts w:ascii="Sarabun" w:hAnsi="Sarabun" w:cs="Sarabun"/>
                <w:sz w:val="21"/>
                <w:szCs w:val="21"/>
              </w:rPr>
            </w:pPr>
            <w:r w:rsidRPr="00FF1CCB">
              <w:rPr>
                <w:rFonts w:ascii="Sarabun" w:hAnsi="Sarabun" w:cs="Sarabun"/>
                <w:sz w:val="21"/>
                <w:szCs w:val="21"/>
              </w:rPr>
              <w:t xml:space="preserve">Was heute für die Gemeinde oder Einrichtung passend ist, kann zu einem späteren Zeitpunkt nicht mehr gelten. Daher muss das Schutzkonzept in regelmäßigen Abständen überprüft und gegebenenfalls weiterentwickelt werden, im Regelfall alle fünf Jahre. </w:t>
            </w:r>
          </w:p>
          <w:p w14:paraId="30DB9D22" w14:textId="77777777" w:rsidR="00FF1CCB" w:rsidRPr="00FF1CCB" w:rsidRDefault="00FF1CCB" w:rsidP="004E2717">
            <w:pPr>
              <w:spacing w:line="276" w:lineRule="auto"/>
              <w:rPr>
                <w:rFonts w:ascii="Sarabun" w:hAnsi="Sarabun" w:cs="Sarabun"/>
              </w:rPr>
            </w:pPr>
            <w:r w:rsidRPr="00FF1CCB">
              <w:rPr>
                <w:rFonts w:ascii="Sarabun" w:hAnsi="Sarabun" w:cs="Sarabun"/>
                <w:b/>
                <w:bCs/>
                <w:sz w:val="21"/>
                <w:szCs w:val="21"/>
              </w:rPr>
              <w:t>Ausnahme</w:t>
            </w:r>
            <w:r w:rsidRPr="00FF1CCB">
              <w:rPr>
                <w:rFonts w:ascii="Sarabun" w:hAnsi="Sarabun" w:cs="Sarabun"/>
                <w:sz w:val="21"/>
                <w:szCs w:val="21"/>
              </w:rPr>
              <w:t>: Bei Vorfällen von sexualisierter Gewalt im Geltungsbereich des Schutzkonzeptes muss dieses als Teil der Aufarbeitung zeitnah überprüft und angepasst werden, vor allem hinsichtlich (noch) nicht berücksichtigter Risikofaktoren</w:t>
            </w:r>
            <w:r w:rsidRPr="00FF1CCB">
              <w:rPr>
                <w:rFonts w:ascii="Sarabun" w:hAnsi="Sarabun" w:cs="Sarabun"/>
              </w:rPr>
              <w:t>.</w:t>
            </w:r>
          </w:p>
        </w:tc>
        <w:tc>
          <w:tcPr>
            <w:tcW w:w="1509" w:type="dxa"/>
          </w:tcPr>
          <w:p w14:paraId="7427FA37" w14:textId="77777777" w:rsidR="00FF1CCB" w:rsidRPr="00FF1CCB" w:rsidRDefault="00FF1CCB" w:rsidP="004E2717">
            <w:pPr>
              <w:spacing w:line="276" w:lineRule="auto"/>
              <w:rPr>
                <w:rFonts w:ascii="Sarabun" w:hAnsi="Sarabun" w:cs="Sarabun"/>
              </w:rPr>
            </w:pPr>
          </w:p>
        </w:tc>
        <w:tc>
          <w:tcPr>
            <w:tcW w:w="1835" w:type="dxa"/>
          </w:tcPr>
          <w:p w14:paraId="3CB71128" w14:textId="77777777" w:rsidR="00FF1CCB" w:rsidRPr="00FF1CCB" w:rsidRDefault="00FF1CCB" w:rsidP="004E2717">
            <w:pPr>
              <w:spacing w:line="276" w:lineRule="auto"/>
              <w:rPr>
                <w:rFonts w:ascii="Sarabun" w:hAnsi="Sarabun" w:cs="Sarabun"/>
              </w:rPr>
            </w:pPr>
          </w:p>
        </w:tc>
        <w:tc>
          <w:tcPr>
            <w:tcW w:w="2532" w:type="dxa"/>
          </w:tcPr>
          <w:p w14:paraId="561A0B10" w14:textId="77777777" w:rsidR="00FF1CCB" w:rsidRPr="00FF1CCB" w:rsidRDefault="00FF1CCB" w:rsidP="004E2717">
            <w:pPr>
              <w:spacing w:line="276" w:lineRule="auto"/>
              <w:rPr>
                <w:rFonts w:ascii="Sarabun" w:hAnsi="Sarabun" w:cs="Sarabun"/>
              </w:rPr>
            </w:pPr>
          </w:p>
        </w:tc>
        <w:tc>
          <w:tcPr>
            <w:tcW w:w="1070" w:type="dxa"/>
          </w:tcPr>
          <w:p w14:paraId="4027555B" w14:textId="77777777" w:rsidR="00FF1CCB" w:rsidRPr="00FF1CCB" w:rsidRDefault="00FF1CCB" w:rsidP="004E2717">
            <w:pPr>
              <w:spacing w:line="276" w:lineRule="auto"/>
              <w:rPr>
                <w:rFonts w:ascii="Sarabun" w:hAnsi="Sarabun" w:cs="Sarabun"/>
              </w:rPr>
            </w:pPr>
          </w:p>
        </w:tc>
      </w:tr>
    </w:tbl>
    <w:p w14:paraId="6D0E96BC" w14:textId="77777777" w:rsidR="005861BA" w:rsidRPr="00F45241" w:rsidRDefault="005861BA" w:rsidP="0067162F">
      <w:pPr>
        <w:rPr>
          <w:rFonts w:ascii="Sarabun" w:hAnsi="Sarabun" w:cs="Sarabun"/>
          <w:sz w:val="22"/>
          <w:szCs w:val="22"/>
        </w:rPr>
      </w:pPr>
    </w:p>
    <w:sectPr w:rsidR="005861BA" w:rsidRPr="00F45241" w:rsidSect="008F5388">
      <w:footerReference w:type="default" r:id="rId17"/>
      <w:headerReference w:type="first" r:id="rId18"/>
      <w:footerReference w:type="first" r:id="rId19"/>
      <w:pgSz w:w="16838" w:h="11906" w:orient="landscape" w:code="9"/>
      <w:pgMar w:top="851" w:right="1135" w:bottom="567" w:left="567"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C507" w14:textId="77777777" w:rsidR="00430A42" w:rsidRDefault="00430A42">
      <w:r>
        <w:separator/>
      </w:r>
    </w:p>
  </w:endnote>
  <w:endnote w:type="continuationSeparator" w:id="0">
    <w:p w14:paraId="7FA6BF7D" w14:textId="77777777" w:rsidR="00430A42" w:rsidRDefault="0043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736EB38A" w:rsidR="003749F9" w:rsidRPr="00FF1CCB" w:rsidRDefault="00FF1CCB" w:rsidP="00FF1CCB">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Pr>
        <w:rFonts w:ascii="Sarabun Light" w:hAnsi="Sarabun Light" w:cs="Sarabun Light"/>
      </w:rPr>
      <w:t>17</w:t>
    </w:r>
    <w:r w:rsidRPr="00C37D24">
      <w:rPr>
        <w:rFonts w:ascii="Sarabun Light" w:hAnsi="Sarabun Light" w:cs="Sarabun Light"/>
      </w:rPr>
      <w:t>.10.202</w:t>
    </w:r>
    <w:r>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2</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6DD80BEE"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F45241">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sidR="00FF1CCB">
      <w:rPr>
        <w:rFonts w:ascii="Sarabun Light" w:hAnsi="Sarabun Light" w:cs="Sarabun Light"/>
      </w:rPr>
      <w:t>17</w:t>
    </w:r>
    <w:r w:rsidR="00FB142C" w:rsidRPr="00C37D24">
      <w:rPr>
        <w:rFonts w:ascii="Sarabun Light" w:hAnsi="Sarabun Light" w:cs="Sarabun Light"/>
      </w:rPr>
      <w:t>.10</w:t>
    </w:r>
    <w:r w:rsidR="00821E5F" w:rsidRPr="00C37D24">
      <w:rPr>
        <w:rFonts w:ascii="Sarabun Light" w:hAnsi="Sarabun Light" w:cs="Sarabun Light"/>
      </w:rPr>
      <w:t>.202</w:t>
    </w:r>
    <w:r w:rsidR="00FF1CCB">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F872" w14:textId="77777777" w:rsidR="00430A42" w:rsidRDefault="00430A42">
      <w:r>
        <w:separator/>
      </w:r>
    </w:p>
  </w:footnote>
  <w:footnote w:type="continuationSeparator" w:id="0">
    <w:p w14:paraId="5A34DC18" w14:textId="77777777" w:rsidR="00430A42" w:rsidRDefault="00430A42">
      <w:r>
        <w:continuationSeparator/>
      </w:r>
    </w:p>
  </w:footnote>
  <w:footnote w:id="1">
    <w:p w14:paraId="413ECA43" w14:textId="5EB94EA4" w:rsidR="00FF1CCB" w:rsidRPr="00B441BD" w:rsidRDefault="00FF1CCB" w:rsidP="00FF1CCB">
      <w:pPr>
        <w:pStyle w:val="Funotentext"/>
        <w:spacing w:after="0" w:line="240" w:lineRule="auto"/>
        <w:rPr>
          <w:rFonts w:ascii="Sarabun" w:hAnsi="Sarabun" w:cs="Sarabun"/>
          <w:sz w:val="16"/>
          <w:szCs w:val="16"/>
        </w:rPr>
      </w:pPr>
      <w:r w:rsidRPr="00B441BD">
        <w:rPr>
          <w:rStyle w:val="Funotenzeichen"/>
          <w:rFonts w:ascii="Sarabun" w:hAnsi="Sarabun" w:cs="Sarabun"/>
          <w:sz w:val="16"/>
          <w:szCs w:val="16"/>
        </w:rPr>
        <w:footnoteRef/>
      </w:r>
      <w:r w:rsidRPr="00B441BD">
        <w:rPr>
          <w:rFonts w:ascii="Sarabun" w:hAnsi="Sarabun" w:cs="Sarabun"/>
          <w:sz w:val="16"/>
          <w:szCs w:val="16"/>
        </w:rPr>
        <w:t xml:space="preserve"> Dies kann durch Multiplikatorinnen oder Multiplikatoren des Schulungskonzeptes „hinschauen-helfen-handeln“ erfolgen</w:t>
      </w:r>
      <w:r w:rsidRPr="00B441BD">
        <w:rPr>
          <w:rFonts w:ascii="Sarabun" w:hAnsi="Sarabun" w:cs="Sarabun"/>
          <w:sz w:val="16"/>
          <w:szCs w:val="16"/>
        </w:rPr>
        <w:t>, sofern es diese im Kirchenbezirk gibt</w:t>
      </w:r>
      <w:r w:rsidRPr="00B441BD">
        <w:rPr>
          <w:rFonts w:ascii="Sarabun" w:hAnsi="Sarabun" w:cs="Sarabun"/>
          <w:sz w:val="16"/>
          <w:szCs w:val="16"/>
        </w:rPr>
        <w:t>.</w:t>
      </w:r>
      <w:r w:rsidRPr="00B441BD">
        <w:rPr>
          <w:rFonts w:ascii="Sarabun" w:hAnsi="Sarabun" w:cs="Sarabun"/>
          <w:sz w:val="16"/>
          <w:szCs w:val="16"/>
        </w:rPr>
        <w:t xml:space="preserve"> </w:t>
      </w:r>
    </w:p>
  </w:footnote>
  <w:footnote w:id="2">
    <w:p w14:paraId="69F143C2" w14:textId="5093C90D" w:rsidR="00FF1CCB" w:rsidRPr="00B441BD" w:rsidRDefault="00FF1CCB">
      <w:pPr>
        <w:pStyle w:val="Funotentext"/>
        <w:rPr>
          <w:rFonts w:ascii="Sarabun" w:hAnsi="Sarabun" w:cs="Sarabun"/>
          <w:sz w:val="18"/>
          <w:szCs w:val="18"/>
        </w:rPr>
      </w:pPr>
      <w:r w:rsidRPr="00B441BD">
        <w:rPr>
          <w:rStyle w:val="Funotenzeichen"/>
          <w:rFonts w:ascii="Sarabun" w:hAnsi="Sarabun" w:cs="Sarabun"/>
          <w:sz w:val="16"/>
          <w:szCs w:val="16"/>
        </w:rPr>
        <w:footnoteRef/>
      </w:r>
      <w:r w:rsidRPr="00B441BD">
        <w:rPr>
          <w:rFonts w:ascii="Sarabun" w:hAnsi="Sarabun" w:cs="Sarabun"/>
          <w:sz w:val="16"/>
          <w:szCs w:val="16"/>
        </w:rPr>
        <w:t xml:space="preserve"> </w:t>
      </w:r>
      <w:r w:rsidRPr="00B441BD">
        <w:rPr>
          <w:rFonts w:ascii="Sarabun" w:hAnsi="Sarabun" w:cs="Sarabun"/>
          <w:sz w:val="16"/>
          <w:szCs w:val="16"/>
        </w:rPr>
        <w:t>Dafür gibt es Infomaterial zur eigenständigen Durchführung mit Fragestellungen zur Unterstützung des Austauschs.</w:t>
      </w:r>
      <w:r w:rsidRPr="00B441BD">
        <w:rPr>
          <w:rFonts w:ascii="Sarabun" w:hAnsi="Sarabun" w:cs="Sarabun"/>
          <w:sz w:val="16"/>
          <w:szCs w:val="16"/>
        </w:rPr>
        <w:t xml:space="preserve"> Dieses ist im Materialpool Schutzkonzeptentwicklung zu finden.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00C951F9" w:rsidR="003C57C0" w:rsidRPr="0067162F" w:rsidRDefault="00C37D24" w:rsidP="008F5388">
    <w:pPr>
      <w:pStyle w:val="Formularname"/>
      <w:tabs>
        <w:tab w:val="left" w:pos="4962"/>
      </w:tabs>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58240"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6CA">
      <w:rPr>
        <w:rFonts w:ascii="Sarabun Medium" w:hAnsi="Sarabun Medium" w:cs="Sarabun Medium"/>
        <w:b w:val="0"/>
        <w:bCs w:val="0"/>
        <w:noProof/>
        <w:spacing w:val="0"/>
        <w:sz w:val="22"/>
      </w:rPr>
      <w:t>Über</w:t>
    </w:r>
    <w:r w:rsidR="008F5388">
      <w:rPr>
        <w:rFonts w:ascii="Sarabun Medium" w:hAnsi="Sarabun Medium" w:cs="Sarabun Medium"/>
        <w:b w:val="0"/>
        <w:bCs w:val="0"/>
        <w:noProof/>
        <w:spacing w:val="0"/>
        <w:sz w:val="22"/>
      </w:rPr>
      <w:t xml:space="preserve">blick </w:t>
    </w:r>
    <w:r w:rsidR="00FF1CCB">
      <w:rPr>
        <w:rFonts w:ascii="Sarabun Medium" w:hAnsi="Sarabun Medium" w:cs="Sarabun Medium"/>
        <w:b w:val="0"/>
        <w:bCs w:val="0"/>
        <w:noProof/>
        <w:spacing w:val="0"/>
        <w:sz w:val="22"/>
      </w:rPr>
      <w:t>Prozess der Schutzkonzeptentwicklung</w:t>
    </w:r>
  </w:p>
  <w:p w14:paraId="283A9182" w14:textId="5F5B0E2F" w:rsidR="00C37D24" w:rsidRDefault="00FF1CCB" w:rsidP="00F655EF">
    <w:pPr>
      <w:pStyle w:val="Formularname"/>
    </w:pPr>
    <w:r>
      <w:rPr>
        <w:noProof/>
      </w:rPr>
      <mc:AlternateContent>
        <mc:Choice Requires="wps">
          <w:drawing>
            <wp:anchor distT="0" distB="0" distL="114300" distR="114300" simplePos="0" relativeHeight="251657216" behindDoc="0" locked="0" layoutInCell="1" allowOverlap="1" wp14:anchorId="2EF6A7A1" wp14:editId="52CABCBD">
              <wp:simplePos x="0" y="0"/>
              <wp:positionH relativeFrom="page">
                <wp:posOffset>187325</wp:posOffset>
              </wp:positionH>
              <wp:positionV relativeFrom="page">
                <wp:align>center</wp:align>
              </wp:positionV>
              <wp:extent cx="230505" cy="6358890"/>
              <wp:effectExtent l="0" t="0" r="171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6" type="#_x0000_t202" style="position:absolute;margin-left:14.75pt;margin-top:0;width:18.15pt;height:500.7pt;z-index:25165721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" filled="f" stroked="f">
              <v:textbox style="layout-flow:vertical;mso-layout-flow-alt:bottom-to-top" inset="0,0,0,0">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v:textbox>
              <w10:wrap anchorx="page" anchory="page"/>
            </v:shape>
          </w:pict>
        </mc:Fallback>
      </mc:AlternateContent>
    </w:r>
  </w:p>
  <w:p w14:paraId="1CAA8B00" w14:textId="433C00D5" w:rsidR="00C37D24" w:rsidRDefault="002A5967" w:rsidP="00F655EF">
    <w:pPr>
      <w:pStyle w:val="Formularname"/>
    </w:pPr>
    <w:r>
      <w:rPr>
        <w:rFonts w:ascii="Sarabun Medium" w:hAnsi="Sarabun Medium" w:cs="Sarabun Medium"/>
        <w:noProof/>
      </w:rPr>
      <mc:AlternateContent>
        <mc:Choice Requires="wps">
          <w:drawing>
            <wp:anchor distT="0" distB="0" distL="114300" distR="114300" simplePos="0" relativeHeight="251659264" behindDoc="0" locked="0" layoutInCell="1" allowOverlap="1" wp14:anchorId="2BF32374" wp14:editId="3F742B45">
              <wp:simplePos x="0" y="0"/>
              <wp:positionH relativeFrom="column">
                <wp:posOffset>-150495</wp:posOffset>
              </wp:positionH>
              <wp:positionV relativeFrom="paragraph">
                <wp:posOffset>166370</wp:posOffset>
              </wp:positionV>
              <wp:extent cx="10210800" cy="9525"/>
              <wp:effectExtent l="0" t="19050" r="19050" b="28575"/>
              <wp:wrapNone/>
              <wp:docPr id="1820702990" name="Gerader Verbinder 2"/>
              <wp:cNvGraphicFramePr/>
              <a:graphic xmlns:a="http://schemas.openxmlformats.org/drawingml/2006/main">
                <a:graphicData uri="http://schemas.microsoft.com/office/word/2010/wordprocessingShape">
                  <wps:wsp>
                    <wps:cNvCnPr/>
                    <wps:spPr>
                      <a:xfrm flipV="1">
                        <a:off x="0" y="0"/>
                        <a:ext cx="10210800" cy="9525"/>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B8BC7"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13.1pt" to="792.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" strokecolor="#474f60" strokeweight="2.25pt">
              <v:stroke opacity="13107f" joinstyle="miter"/>
            </v:line>
          </w:pict>
        </mc:Fallback>
      </mc:AlternateContent>
    </w:r>
  </w:p>
  <w:p w14:paraId="3214AAC4" w14:textId="3D32F336" w:rsidR="00825829" w:rsidRDefault="00825829" w:rsidP="00F655EF">
    <w:pPr>
      <w:pStyle w:val="Formular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15:restartNumberingAfterBreak="0">
    <w:nsid w:val="21FE406C"/>
    <w:multiLevelType w:val="hybridMultilevel"/>
    <w:tmpl w:val="2990EA2C"/>
    <w:lvl w:ilvl="0" w:tplc="312CDE3C">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1890496"/>
    <w:multiLevelType w:val="hybridMultilevel"/>
    <w:tmpl w:val="2A6CB66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EEF3590"/>
    <w:multiLevelType w:val="hybridMultilevel"/>
    <w:tmpl w:val="411428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224382">
    <w:abstractNumId w:val="0"/>
  </w:num>
  <w:num w:numId="2" w16cid:durableId="47389125">
    <w:abstractNumId w:val="4"/>
  </w:num>
  <w:num w:numId="3" w16cid:durableId="1157839562">
    <w:abstractNumId w:val="4"/>
  </w:num>
  <w:num w:numId="4" w16cid:durableId="455300680">
    <w:abstractNumId w:val="8"/>
  </w:num>
  <w:num w:numId="5" w16cid:durableId="1439368724">
    <w:abstractNumId w:val="7"/>
  </w:num>
  <w:num w:numId="6" w16cid:durableId="1847789857">
    <w:abstractNumId w:val="5"/>
  </w:num>
  <w:num w:numId="7" w16cid:durableId="2065105021">
    <w:abstractNumId w:val="1"/>
  </w:num>
  <w:num w:numId="8" w16cid:durableId="1975016773">
    <w:abstractNumId w:val="2"/>
  </w:num>
  <w:num w:numId="9" w16cid:durableId="2029090401">
    <w:abstractNumId w:val="9"/>
  </w:num>
  <w:num w:numId="10" w16cid:durableId="960184901">
    <w:abstractNumId w:val="3"/>
  </w:num>
  <w:num w:numId="11" w16cid:durableId="91752240">
    <w:abstractNumId w:val="6"/>
  </w:num>
  <w:num w:numId="12" w16cid:durableId="1327321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7659"/>
    <w:rsid w:val="000326BF"/>
    <w:rsid w:val="000444F2"/>
    <w:rsid w:val="00045BBD"/>
    <w:rsid w:val="00055061"/>
    <w:rsid w:val="000561D2"/>
    <w:rsid w:val="00061BF1"/>
    <w:rsid w:val="00066F31"/>
    <w:rsid w:val="000755F2"/>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F00DF"/>
    <w:rsid w:val="00104CB4"/>
    <w:rsid w:val="0011407E"/>
    <w:rsid w:val="001149BC"/>
    <w:rsid w:val="00124587"/>
    <w:rsid w:val="00125792"/>
    <w:rsid w:val="001265BC"/>
    <w:rsid w:val="00134013"/>
    <w:rsid w:val="00135D19"/>
    <w:rsid w:val="00144357"/>
    <w:rsid w:val="0015272E"/>
    <w:rsid w:val="001658A6"/>
    <w:rsid w:val="00165DDF"/>
    <w:rsid w:val="00170DF4"/>
    <w:rsid w:val="00172010"/>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C7E"/>
    <w:rsid w:val="001F56B7"/>
    <w:rsid w:val="001F57C8"/>
    <w:rsid w:val="001F6E31"/>
    <w:rsid w:val="002013F1"/>
    <w:rsid w:val="002042EC"/>
    <w:rsid w:val="002044FB"/>
    <w:rsid w:val="002047FD"/>
    <w:rsid w:val="00206EEC"/>
    <w:rsid w:val="00216E8B"/>
    <w:rsid w:val="002221EF"/>
    <w:rsid w:val="00223C58"/>
    <w:rsid w:val="002304E6"/>
    <w:rsid w:val="002325CC"/>
    <w:rsid w:val="00233046"/>
    <w:rsid w:val="002410C5"/>
    <w:rsid w:val="00242673"/>
    <w:rsid w:val="0024486E"/>
    <w:rsid w:val="00244C79"/>
    <w:rsid w:val="00255987"/>
    <w:rsid w:val="00255A59"/>
    <w:rsid w:val="0026485D"/>
    <w:rsid w:val="00270C98"/>
    <w:rsid w:val="00275BE6"/>
    <w:rsid w:val="0028087E"/>
    <w:rsid w:val="002937AC"/>
    <w:rsid w:val="00297ADF"/>
    <w:rsid w:val="002A109D"/>
    <w:rsid w:val="002A477B"/>
    <w:rsid w:val="002A5967"/>
    <w:rsid w:val="002B03B7"/>
    <w:rsid w:val="002C082F"/>
    <w:rsid w:val="002C35C4"/>
    <w:rsid w:val="002C5E48"/>
    <w:rsid w:val="002D17D6"/>
    <w:rsid w:val="002D20D5"/>
    <w:rsid w:val="002D26F4"/>
    <w:rsid w:val="002F126D"/>
    <w:rsid w:val="002F5411"/>
    <w:rsid w:val="002F5E60"/>
    <w:rsid w:val="002F6DF8"/>
    <w:rsid w:val="003071FD"/>
    <w:rsid w:val="00310F6E"/>
    <w:rsid w:val="003334C8"/>
    <w:rsid w:val="0034600C"/>
    <w:rsid w:val="00351B87"/>
    <w:rsid w:val="0035310F"/>
    <w:rsid w:val="003677BE"/>
    <w:rsid w:val="003749F9"/>
    <w:rsid w:val="003762B7"/>
    <w:rsid w:val="00382D7C"/>
    <w:rsid w:val="00387424"/>
    <w:rsid w:val="00390309"/>
    <w:rsid w:val="003941AA"/>
    <w:rsid w:val="00396EF0"/>
    <w:rsid w:val="003A0123"/>
    <w:rsid w:val="003A3ED7"/>
    <w:rsid w:val="003B0D0D"/>
    <w:rsid w:val="003B1445"/>
    <w:rsid w:val="003B33C2"/>
    <w:rsid w:val="003C18E9"/>
    <w:rsid w:val="003C2683"/>
    <w:rsid w:val="003C4638"/>
    <w:rsid w:val="003C57C0"/>
    <w:rsid w:val="003E298D"/>
    <w:rsid w:val="003E323B"/>
    <w:rsid w:val="003E42E7"/>
    <w:rsid w:val="003E7EAF"/>
    <w:rsid w:val="003F5282"/>
    <w:rsid w:val="0040262D"/>
    <w:rsid w:val="00403713"/>
    <w:rsid w:val="0041424C"/>
    <w:rsid w:val="00417107"/>
    <w:rsid w:val="00426CD5"/>
    <w:rsid w:val="004307C4"/>
    <w:rsid w:val="00430A42"/>
    <w:rsid w:val="0043448A"/>
    <w:rsid w:val="004439F5"/>
    <w:rsid w:val="0045097B"/>
    <w:rsid w:val="00454345"/>
    <w:rsid w:val="00464849"/>
    <w:rsid w:val="00464BC1"/>
    <w:rsid w:val="00471518"/>
    <w:rsid w:val="00471B82"/>
    <w:rsid w:val="004733EB"/>
    <w:rsid w:val="00474202"/>
    <w:rsid w:val="00474206"/>
    <w:rsid w:val="004744BF"/>
    <w:rsid w:val="00477951"/>
    <w:rsid w:val="00477E09"/>
    <w:rsid w:val="0048054E"/>
    <w:rsid w:val="00482DDB"/>
    <w:rsid w:val="00482EAE"/>
    <w:rsid w:val="00486B3A"/>
    <w:rsid w:val="00491B32"/>
    <w:rsid w:val="004968BE"/>
    <w:rsid w:val="004A3E7C"/>
    <w:rsid w:val="004A4C9F"/>
    <w:rsid w:val="004A7F94"/>
    <w:rsid w:val="004B5BDC"/>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1515"/>
    <w:rsid w:val="00522915"/>
    <w:rsid w:val="00522A3D"/>
    <w:rsid w:val="00525D0B"/>
    <w:rsid w:val="005268A3"/>
    <w:rsid w:val="0053308D"/>
    <w:rsid w:val="00534B4A"/>
    <w:rsid w:val="005356DF"/>
    <w:rsid w:val="005405EE"/>
    <w:rsid w:val="00544D62"/>
    <w:rsid w:val="00551D38"/>
    <w:rsid w:val="005560CF"/>
    <w:rsid w:val="0055798E"/>
    <w:rsid w:val="00561C2C"/>
    <w:rsid w:val="00570229"/>
    <w:rsid w:val="0057053C"/>
    <w:rsid w:val="005861BA"/>
    <w:rsid w:val="005866CE"/>
    <w:rsid w:val="00586A64"/>
    <w:rsid w:val="00597F86"/>
    <w:rsid w:val="005A12AD"/>
    <w:rsid w:val="005A1B7F"/>
    <w:rsid w:val="005A2D6A"/>
    <w:rsid w:val="005A3509"/>
    <w:rsid w:val="005A3996"/>
    <w:rsid w:val="005A42DB"/>
    <w:rsid w:val="005A4EA8"/>
    <w:rsid w:val="005A5833"/>
    <w:rsid w:val="005B3B3F"/>
    <w:rsid w:val="005B7EA1"/>
    <w:rsid w:val="005C2016"/>
    <w:rsid w:val="005D31A6"/>
    <w:rsid w:val="005D6877"/>
    <w:rsid w:val="005D6A96"/>
    <w:rsid w:val="005E6F31"/>
    <w:rsid w:val="005F0A25"/>
    <w:rsid w:val="005F5EF1"/>
    <w:rsid w:val="00602A65"/>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1195"/>
    <w:rsid w:val="00653107"/>
    <w:rsid w:val="00653390"/>
    <w:rsid w:val="00657353"/>
    <w:rsid w:val="00661123"/>
    <w:rsid w:val="00663857"/>
    <w:rsid w:val="0067162F"/>
    <w:rsid w:val="00674BE3"/>
    <w:rsid w:val="00675F1C"/>
    <w:rsid w:val="006865FF"/>
    <w:rsid w:val="00691D33"/>
    <w:rsid w:val="006920A2"/>
    <w:rsid w:val="00692394"/>
    <w:rsid w:val="006A0236"/>
    <w:rsid w:val="006A16BD"/>
    <w:rsid w:val="006A2577"/>
    <w:rsid w:val="006A506B"/>
    <w:rsid w:val="006C1BB6"/>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3439"/>
    <w:rsid w:val="007545D3"/>
    <w:rsid w:val="00763D19"/>
    <w:rsid w:val="007674D3"/>
    <w:rsid w:val="0077259D"/>
    <w:rsid w:val="00773C91"/>
    <w:rsid w:val="00776215"/>
    <w:rsid w:val="00780A57"/>
    <w:rsid w:val="00780E23"/>
    <w:rsid w:val="007813DF"/>
    <w:rsid w:val="007843D7"/>
    <w:rsid w:val="007852EC"/>
    <w:rsid w:val="00786345"/>
    <w:rsid w:val="0079112F"/>
    <w:rsid w:val="007A0322"/>
    <w:rsid w:val="007A3814"/>
    <w:rsid w:val="007A452B"/>
    <w:rsid w:val="007A77D6"/>
    <w:rsid w:val="007B0C3D"/>
    <w:rsid w:val="007B29A4"/>
    <w:rsid w:val="007B5935"/>
    <w:rsid w:val="007B5F2D"/>
    <w:rsid w:val="007C4544"/>
    <w:rsid w:val="007E0538"/>
    <w:rsid w:val="007E53AB"/>
    <w:rsid w:val="007E6798"/>
    <w:rsid w:val="007F246D"/>
    <w:rsid w:val="007F3784"/>
    <w:rsid w:val="00821E5F"/>
    <w:rsid w:val="00825829"/>
    <w:rsid w:val="00825E18"/>
    <w:rsid w:val="00826E11"/>
    <w:rsid w:val="00827C58"/>
    <w:rsid w:val="00831098"/>
    <w:rsid w:val="00832B71"/>
    <w:rsid w:val="00833E8A"/>
    <w:rsid w:val="008372F4"/>
    <w:rsid w:val="00837D06"/>
    <w:rsid w:val="00850653"/>
    <w:rsid w:val="00852309"/>
    <w:rsid w:val="00854516"/>
    <w:rsid w:val="00854DF4"/>
    <w:rsid w:val="00864393"/>
    <w:rsid w:val="008677CD"/>
    <w:rsid w:val="0087019A"/>
    <w:rsid w:val="008762EB"/>
    <w:rsid w:val="0088057F"/>
    <w:rsid w:val="00887D4D"/>
    <w:rsid w:val="00891830"/>
    <w:rsid w:val="008943EA"/>
    <w:rsid w:val="00896008"/>
    <w:rsid w:val="008A01F3"/>
    <w:rsid w:val="008A6983"/>
    <w:rsid w:val="008B4839"/>
    <w:rsid w:val="008B5971"/>
    <w:rsid w:val="008D086C"/>
    <w:rsid w:val="008D63FC"/>
    <w:rsid w:val="008E3817"/>
    <w:rsid w:val="008F3BBA"/>
    <w:rsid w:val="008F477A"/>
    <w:rsid w:val="008F5388"/>
    <w:rsid w:val="009055B2"/>
    <w:rsid w:val="00905AD7"/>
    <w:rsid w:val="00914B40"/>
    <w:rsid w:val="00925DBF"/>
    <w:rsid w:val="0092628A"/>
    <w:rsid w:val="00931705"/>
    <w:rsid w:val="00936D0F"/>
    <w:rsid w:val="00942A05"/>
    <w:rsid w:val="00955C59"/>
    <w:rsid w:val="00956623"/>
    <w:rsid w:val="00957FCC"/>
    <w:rsid w:val="009608A9"/>
    <w:rsid w:val="009620AE"/>
    <w:rsid w:val="0096246A"/>
    <w:rsid w:val="00962C7E"/>
    <w:rsid w:val="00963AD4"/>
    <w:rsid w:val="00971B02"/>
    <w:rsid w:val="00972A25"/>
    <w:rsid w:val="00976311"/>
    <w:rsid w:val="009917FA"/>
    <w:rsid w:val="009922F3"/>
    <w:rsid w:val="00995180"/>
    <w:rsid w:val="009954F5"/>
    <w:rsid w:val="009A21E5"/>
    <w:rsid w:val="009A25BE"/>
    <w:rsid w:val="009B0DC9"/>
    <w:rsid w:val="009C331B"/>
    <w:rsid w:val="009C51CD"/>
    <w:rsid w:val="009C67E3"/>
    <w:rsid w:val="009D07C3"/>
    <w:rsid w:val="009E5B8C"/>
    <w:rsid w:val="00A011F0"/>
    <w:rsid w:val="00A02141"/>
    <w:rsid w:val="00A04E14"/>
    <w:rsid w:val="00A0771A"/>
    <w:rsid w:val="00A12AD0"/>
    <w:rsid w:val="00A12E15"/>
    <w:rsid w:val="00A155EF"/>
    <w:rsid w:val="00A220D5"/>
    <w:rsid w:val="00A27B50"/>
    <w:rsid w:val="00A33575"/>
    <w:rsid w:val="00A4060D"/>
    <w:rsid w:val="00A60E58"/>
    <w:rsid w:val="00A65728"/>
    <w:rsid w:val="00A65DA7"/>
    <w:rsid w:val="00A6741D"/>
    <w:rsid w:val="00A70C10"/>
    <w:rsid w:val="00A8371A"/>
    <w:rsid w:val="00A94184"/>
    <w:rsid w:val="00AA4801"/>
    <w:rsid w:val="00AC10AB"/>
    <w:rsid w:val="00AC3E07"/>
    <w:rsid w:val="00AC4F12"/>
    <w:rsid w:val="00AC6BB1"/>
    <w:rsid w:val="00AC7826"/>
    <w:rsid w:val="00AD6B8B"/>
    <w:rsid w:val="00AD7A11"/>
    <w:rsid w:val="00AE2ABE"/>
    <w:rsid w:val="00AF3840"/>
    <w:rsid w:val="00AF4068"/>
    <w:rsid w:val="00AF5387"/>
    <w:rsid w:val="00B04DEB"/>
    <w:rsid w:val="00B12F55"/>
    <w:rsid w:val="00B21644"/>
    <w:rsid w:val="00B26FDA"/>
    <w:rsid w:val="00B34341"/>
    <w:rsid w:val="00B35B90"/>
    <w:rsid w:val="00B4189F"/>
    <w:rsid w:val="00B425D4"/>
    <w:rsid w:val="00B441BD"/>
    <w:rsid w:val="00B44C03"/>
    <w:rsid w:val="00B46BAF"/>
    <w:rsid w:val="00B50808"/>
    <w:rsid w:val="00B517C1"/>
    <w:rsid w:val="00B51F3D"/>
    <w:rsid w:val="00B54ADC"/>
    <w:rsid w:val="00B54B18"/>
    <w:rsid w:val="00B61AD8"/>
    <w:rsid w:val="00B67681"/>
    <w:rsid w:val="00B82239"/>
    <w:rsid w:val="00B96719"/>
    <w:rsid w:val="00BA291D"/>
    <w:rsid w:val="00BA6214"/>
    <w:rsid w:val="00BC03EF"/>
    <w:rsid w:val="00BC155E"/>
    <w:rsid w:val="00BC61A3"/>
    <w:rsid w:val="00BC723D"/>
    <w:rsid w:val="00BE5AA2"/>
    <w:rsid w:val="00BF2AB0"/>
    <w:rsid w:val="00C02DF7"/>
    <w:rsid w:val="00C10030"/>
    <w:rsid w:val="00C10A68"/>
    <w:rsid w:val="00C11443"/>
    <w:rsid w:val="00C17DB3"/>
    <w:rsid w:val="00C21A53"/>
    <w:rsid w:val="00C23509"/>
    <w:rsid w:val="00C25425"/>
    <w:rsid w:val="00C325B2"/>
    <w:rsid w:val="00C34B6E"/>
    <w:rsid w:val="00C35DDC"/>
    <w:rsid w:val="00C37D24"/>
    <w:rsid w:val="00C4020E"/>
    <w:rsid w:val="00C5025C"/>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53AC"/>
    <w:rsid w:val="00CE6A74"/>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7B2"/>
    <w:rsid w:val="00DB2A80"/>
    <w:rsid w:val="00DB5AAA"/>
    <w:rsid w:val="00DB5C20"/>
    <w:rsid w:val="00DB60C2"/>
    <w:rsid w:val="00DC495C"/>
    <w:rsid w:val="00DC653A"/>
    <w:rsid w:val="00DD34A8"/>
    <w:rsid w:val="00DE1C2E"/>
    <w:rsid w:val="00DE3034"/>
    <w:rsid w:val="00DF241D"/>
    <w:rsid w:val="00DF4119"/>
    <w:rsid w:val="00DF426A"/>
    <w:rsid w:val="00DF6A9F"/>
    <w:rsid w:val="00E02758"/>
    <w:rsid w:val="00E12375"/>
    <w:rsid w:val="00E136CA"/>
    <w:rsid w:val="00E139C7"/>
    <w:rsid w:val="00E24800"/>
    <w:rsid w:val="00E30B8D"/>
    <w:rsid w:val="00E376B2"/>
    <w:rsid w:val="00E37986"/>
    <w:rsid w:val="00E520DD"/>
    <w:rsid w:val="00E53D1C"/>
    <w:rsid w:val="00E63D6A"/>
    <w:rsid w:val="00E64EAC"/>
    <w:rsid w:val="00E85EC9"/>
    <w:rsid w:val="00E8639B"/>
    <w:rsid w:val="00E90E30"/>
    <w:rsid w:val="00E96430"/>
    <w:rsid w:val="00EA3C15"/>
    <w:rsid w:val="00EB3100"/>
    <w:rsid w:val="00EB36CE"/>
    <w:rsid w:val="00EB6E2A"/>
    <w:rsid w:val="00EC0FF5"/>
    <w:rsid w:val="00ED1EB0"/>
    <w:rsid w:val="00ED43CD"/>
    <w:rsid w:val="00EE2C18"/>
    <w:rsid w:val="00EE5E1F"/>
    <w:rsid w:val="00EE6E16"/>
    <w:rsid w:val="00EF1192"/>
    <w:rsid w:val="00F02163"/>
    <w:rsid w:val="00F039B6"/>
    <w:rsid w:val="00F04345"/>
    <w:rsid w:val="00F11C91"/>
    <w:rsid w:val="00F13B10"/>
    <w:rsid w:val="00F17F0A"/>
    <w:rsid w:val="00F2349B"/>
    <w:rsid w:val="00F36047"/>
    <w:rsid w:val="00F367DA"/>
    <w:rsid w:val="00F40B1A"/>
    <w:rsid w:val="00F45241"/>
    <w:rsid w:val="00F45DEC"/>
    <w:rsid w:val="00F4686E"/>
    <w:rsid w:val="00F50C20"/>
    <w:rsid w:val="00F53ECD"/>
    <w:rsid w:val="00F655EF"/>
    <w:rsid w:val="00F66F03"/>
    <w:rsid w:val="00F80A9E"/>
    <w:rsid w:val="00F814CF"/>
    <w:rsid w:val="00F83317"/>
    <w:rsid w:val="00FA0D11"/>
    <w:rsid w:val="00FB142C"/>
    <w:rsid w:val="00FB248B"/>
    <w:rsid w:val="00FB25BC"/>
    <w:rsid w:val="00FB30A9"/>
    <w:rsid w:val="00FC559A"/>
    <w:rsid w:val="00FD0DF3"/>
    <w:rsid w:val="00FD5449"/>
    <w:rsid w:val="00FE1912"/>
    <w:rsid w:val="00FE4219"/>
    <w:rsid w:val="00FE4908"/>
    <w:rsid w:val="00FE7A14"/>
    <w:rsid w:val="00FF014A"/>
    <w:rsid w:val="00FF1238"/>
    <w:rsid w:val="00FF1CCB"/>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5388"/>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8F538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F5388"/>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FF1CCB"/>
    <w:pPr>
      <w:spacing w:line="259" w:lineRule="auto"/>
      <w:ind w:left="720"/>
      <w:contextualSpacing/>
    </w:pPr>
  </w:style>
  <w:style w:type="character" w:styleId="Funotenzeichen">
    <w:name w:val="footnote reference"/>
    <w:basedOn w:val="Absatz-Standardschriftart"/>
    <w:uiPriority w:val="99"/>
    <w:semiHidden/>
    <w:unhideWhenUsed/>
    <w:rsid w:val="00FF1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elk-wue.de/1/direktor-oberkirchenrat/fachstelle-zum-umgang-mit-sexualisierter-gewalt/materialpool-schutzkonzeptentwicklung"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949E95-8300-4FC8-9588-898B8A838A91}" type="doc">
      <dgm:prSet loTypeId="urn:microsoft.com/office/officeart/2005/8/layout/hProcess9" loCatId="process" qsTypeId="urn:microsoft.com/office/officeart/2005/8/quickstyle/simple1" qsCatId="simple" csTypeId="urn:microsoft.com/office/officeart/2005/8/colors/accent4_1" csCatId="accent4" phldr="1"/>
      <dgm:spPr/>
    </dgm:pt>
    <dgm:pt modelId="{D06595A9-976E-4C5F-BE1D-3C3E3FF56B6D}">
      <dgm:prSet phldrT="[Text]" custT="1"/>
      <dgm:spPr>
        <a:ln>
          <a:solidFill>
            <a:srgbClr val="591855"/>
          </a:solidFill>
        </a:ln>
      </dgm:spPr>
      <dgm:t>
        <a:bodyPr/>
        <a:lstStyle/>
        <a:p>
          <a:r>
            <a:rPr lang="de-DE" sz="1100">
              <a:latin typeface="Sarabun" panose="00000500000000000000" pitchFamily="2" charset="-34"/>
              <a:cs typeface="Sarabun" panose="00000500000000000000" pitchFamily="2" charset="-34"/>
            </a:rPr>
            <a:t>Überblick verschaffen, informieren und loslegen</a:t>
          </a:r>
        </a:p>
      </dgm:t>
    </dgm:pt>
    <dgm:pt modelId="{B73FCBF0-AEDC-4EA8-A9E6-2F5A32A640A8}" type="parTrans" cxnId="{34B80066-FEFD-428A-9459-C5D3CB53D81C}">
      <dgm:prSet/>
      <dgm:spPr/>
      <dgm:t>
        <a:bodyPr/>
        <a:lstStyle/>
        <a:p>
          <a:endParaRPr lang="de-DE" sz="1400">
            <a:latin typeface="Arial Narrow" panose="020B0606020202030204" pitchFamily="34" charset="0"/>
          </a:endParaRPr>
        </a:p>
      </dgm:t>
    </dgm:pt>
    <dgm:pt modelId="{901D28AA-4AEA-4A13-AB1F-38E0B03BF1A1}" type="sibTrans" cxnId="{34B80066-FEFD-428A-9459-C5D3CB53D81C}">
      <dgm:prSet/>
      <dgm:spPr/>
      <dgm:t>
        <a:bodyPr/>
        <a:lstStyle/>
        <a:p>
          <a:endParaRPr lang="de-DE" sz="1400">
            <a:latin typeface="Arial Narrow" panose="020B0606020202030204" pitchFamily="34" charset="0"/>
          </a:endParaRPr>
        </a:p>
      </dgm:t>
    </dgm:pt>
    <dgm:pt modelId="{BAE0AD4B-36D7-419B-8A08-E836CD0EA4BE}">
      <dgm:prSet phldrT="[Text]" custT="1"/>
      <dgm:spPr>
        <a:ln>
          <a:solidFill>
            <a:srgbClr val="591855"/>
          </a:solidFill>
        </a:ln>
      </dgm:spPr>
      <dgm:t>
        <a:bodyPr/>
        <a:lstStyle/>
        <a:p>
          <a:r>
            <a:rPr lang="de-DE" sz="1100">
              <a:latin typeface="Sarabun" panose="00000500000000000000" pitchFamily="2" charset="-34"/>
              <a:cs typeface="Sarabun" panose="00000500000000000000" pitchFamily="2" charset="-34"/>
            </a:rPr>
            <a:t>Arbeitsgruppe: einladen, zusammenkommen, sensibilisieren und Prozess planen</a:t>
          </a:r>
        </a:p>
      </dgm:t>
    </dgm:pt>
    <dgm:pt modelId="{63F0419E-B462-4E69-81E8-64E5D71603E7}" type="parTrans" cxnId="{D91C6930-A24F-4860-B010-1AA28137217F}">
      <dgm:prSet/>
      <dgm:spPr/>
      <dgm:t>
        <a:bodyPr/>
        <a:lstStyle/>
        <a:p>
          <a:endParaRPr lang="de-DE" sz="1400">
            <a:latin typeface="Arial Narrow" panose="020B0606020202030204" pitchFamily="34" charset="0"/>
          </a:endParaRPr>
        </a:p>
      </dgm:t>
    </dgm:pt>
    <dgm:pt modelId="{61A6FB7E-CF51-489F-AEDA-D2952C4A0E98}" type="sibTrans" cxnId="{D91C6930-A24F-4860-B010-1AA28137217F}">
      <dgm:prSet/>
      <dgm:spPr/>
      <dgm:t>
        <a:bodyPr/>
        <a:lstStyle/>
        <a:p>
          <a:endParaRPr lang="de-DE" sz="1400">
            <a:latin typeface="Arial Narrow" panose="020B0606020202030204" pitchFamily="34" charset="0"/>
          </a:endParaRPr>
        </a:p>
      </dgm:t>
    </dgm:pt>
    <dgm:pt modelId="{4DFBDB09-E963-4FB1-8B5E-11EC007CCC33}">
      <dgm:prSet phldrT="[Text]" custT="1"/>
      <dgm:spPr>
        <a:ln>
          <a:solidFill>
            <a:srgbClr val="591855"/>
          </a:solidFill>
        </a:ln>
      </dgm:spPr>
      <dgm:t>
        <a:bodyPr/>
        <a:lstStyle/>
        <a:p>
          <a:r>
            <a:rPr lang="de-DE" sz="1100">
              <a:latin typeface="Sarabun" panose="00000500000000000000" pitchFamily="2" charset="-34"/>
              <a:cs typeface="Sarabun" panose="00000500000000000000" pitchFamily="2" charset="-34"/>
            </a:rPr>
            <a:t>Ressourcen- und Risikoanalyse: Genau hinschauen, (hinter)fragen und bewerten</a:t>
          </a:r>
        </a:p>
      </dgm:t>
    </dgm:pt>
    <dgm:pt modelId="{F6EBDBED-B41F-4EF5-9912-467865C6DE2C}" type="parTrans" cxnId="{BA20F3CC-49DB-4281-A923-797A210CD290}">
      <dgm:prSet/>
      <dgm:spPr/>
      <dgm:t>
        <a:bodyPr/>
        <a:lstStyle/>
        <a:p>
          <a:endParaRPr lang="de-DE" sz="1400">
            <a:latin typeface="Arial Narrow" panose="020B0606020202030204" pitchFamily="34" charset="0"/>
          </a:endParaRPr>
        </a:p>
      </dgm:t>
    </dgm:pt>
    <dgm:pt modelId="{813DF1FD-4126-4E4C-B580-7316963A3B04}" type="sibTrans" cxnId="{BA20F3CC-49DB-4281-A923-797A210CD290}">
      <dgm:prSet/>
      <dgm:spPr/>
      <dgm:t>
        <a:bodyPr/>
        <a:lstStyle/>
        <a:p>
          <a:endParaRPr lang="de-DE" sz="1400">
            <a:latin typeface="Arial Narrow" panose="020B0606020202030204" pitchFamily="34" charset="0"/>
          </a:endParaRPr>
        </a:p>
      </dgm:t>
    </dgm:pt>
    <dgm:pt modelId="{870CB08B-0C9A-4ABC-8FE8-3055A41D09CB}">
      <dgm:prSet phldrT="[Text]" custT="1"/>
      <dgm:spPr>
        <a:ln>
          <a:solidFill>
            <a:srgbClr val="591855"/>
          </a:solidFill>
        </a:ln>
      </dgm:spPr>
      <dgm:t>
        <a:bodyPr/>
        <a:lstStyle/>
        <a:p>
          <a:r>
            <a:rPr lang="de-DE" sz="1100">
              <a:latin typeface="Sarabun" panose="00000500000000000000" pitchFamily="2" charset="-34"/>
              <a:cs typeface="Sarabun" panose="00000500000000000000" pitchFamily="2" charset="-34"/>
            </a:rPr>
            <a:t>Konzept erstellen: Maßnahmen konkretisieren und Umsetzung planen</a:t>
          </a:r>
        </a:p>
      </dgm:t>
    </dgm:pt>
    <dgm:pt modelId="{FE1743E8-792F-456E-A64A-3DA49D1313D7}" type="parTrans" cxnId="{5EBE3D3C-BB0F-407F-B5C7-04B393ED24FD}">
      <dgm:prSet/>
      <dgm:spPr/>
      <dgm:t>
        <a:bodyPr/>
        <a:lstStyle/>
        <a:p>
          <a:endParaRPr lang="de-DE"/>
        </a:p>
      </dgm:t>
    </dgm:pt>
    <dgm:pt modelId="{825F4215-572A-4060-B405-890AA357F5CD}" type="sibTrans" cxnId="{5EBE3D3C-BB0F-407F-B5C7-04B393ED24FD}">
      <dgm:prSet/>
      <dgm:spPr/>
      <dgm:t>
        <a:bodyPr/>
        <a:lstStyle/>
        <a:p>
          <a:endParaRPr lang="de-DE"/>
        </a:p>
      </dgm:t>
    </dgm:pt>
    <dgm:pt modelId="{25C3BD92-FF0A-4FC5-8865-CA7F078C302E}">
      <dgm:prSet phldrT="[Text]" custT="1"/>
      <dgm:spPr>
        <a:ln>
          <a:solidFill>
            <a:srgbClr val="591855"/>
          </a:solidFill>
        </a:ln>
      </dgm:spPr>
      <dgm:t>
        <a:bodyPr/>
        <a:lstStyle/>
        <a:p>
          <a:r>
            <a:rPr lang="de-DE" sz="1100">
              <a:latin typeface="Sarabun" panose="00000500000000000000" pitchFamily="2" charset="-34"/>
              <a:cs typeface="Sarabun" panose="00000500000000000000" pitchFamily="2" charset="-34"/>
            </a:rPr>
            <a:t>Maßnahmen umsetzen: Schritt für Schritt </a:t>
          </a:r>
        </a:p>
      </dgm:t>
    </dgm:pt>
    <dgm:pt modelId="{A049AE87-9A52-4E6E-B125-4695C480F3C8}" type="parTrans" cxnId="{31F1E659-03E9-409C-A088-BEA9DB709839}">
      <dgm:prSet/>
      <dgm:spPr/>
      <dgm:t>
        <a:bodyPr/>
        <a:lstStyle/>
        <a:p>
          <a:endParaRPr lang="de-DE"/>
        </a:p>
      </dgm:t>
    </dgm:pt>
    <dgm:pt modelId="{3E21C503-51C0-4E0C-AEA6-DAB6EE2E400D}" type="sibTrans" cxnId="{31F1E659-03E9-409C-A088-BEA9DB709839}">
      <dgm:prSet/>
      <dgm:spPr/>
      <dgm:t>
        <a:bodyPr/>
        <a:lstStyle/>
        <a:p>
          <a:endParaRPr lang="de-DE"/>
        </a:p>
      </dgm:t>
    </dgm:pt>
    <dgm:pt modelId="{E83DAC14-97A4-44B3-A1C5-7406064742B3}" type="pres">
      <dgm:prSet presAssocID="{7D949E95-8300-4FC8-9588-898B8A838A91}" presName="CompostProcess" presStyleCnt="0">
        <dgm:presLayoutVars>
          <dgm:dir/>
          <dgm:resizeHandles val="exact"/>
        </dgm:presLayoutVars>
      </dgm:prSet>
      <dgm:spPr/>
    </dgm:pt>
    <dgm:pt modelId="{B971CF04-8AA0-490F-8DF4-F1A0DDF3C76B}" type="pres">
      <dgm:prSet presAssocID="{7D949E95-8300-4FC8-9588-898B8A838A91}" presName="arrow" presStyleLbl="bgShp" presStyleIdx="0" presStyleCnt="1"/>
      <dgm:spPr>
        <a:gradFill flip="none" rotWithShape="0">
          <a:gsLst>
            <a:gs pos="0">
              <a:srgbClr val="591855">
                <a:tint val="66000"/>
                <a:satMod val="160000"/>
              </a:srgbClr>
            </a:gs>
            <a:gs pos="50000">
              <a:srgbClr val="591855">
                <a:tint val="44500"/>
                <a:satMod val="160000"/>
              </a:srgbClr>
            </a:gs>
            <a:gs pos="100000">
              <a:srgbClr val="591855">
                <a:tint val="23500"/>
                <a:satMod val="160000"/>
              </a:srgbClr>
            </a:gs>
          </a:gsLst>
          <a:lin ang="10800000" scaled="1"/>
          <a:tileRect/>
        </a:gradFill>
        <a:ln>
          <a:solidFill>
            <a:srgbClr val="591855"/>
          </a:solidFill>
        </a:ln>
      </dgm:spPr>
    </dgm:pt>
    <dgm:pt modelId="{E257556F-7DE6-4D3C-991C-4FABB0937788}" type="pres">
      <dgm:prSet presAssocID="{7D949E95-8300-4FC8-9588-898B8A838A91}" presName="linearProcess" presStyleCnt="0"/>
      <dgm:spPr/>
    </dgm:pt>
    <dgm:pt modelId="{DD0C855D-A133-4CD4-83FC-C11C6CD514C6}" type="pres">
      <dgm:prSet presAssocID="{D06595A9-976E-4C5F-BE1D-3C3E3FF56B6D}" presName="textNode" presStyleLbl="node1" presStyleIdx="0" presStyleCnt="5">
        <dgm:presLayoutVars>
          <dgm:bulletEnabled val="1"/>
        </dgm:presLayoutVars>
      </dgm:prSet>
      <dgm:spPr/>
    </dgm:pt>
    <dgm:pt modelId="{E1B68B3A-AB5D-45DD-88DA-35663F7687EE}" type="pres">
      <dgm:prSet presAssocID="{901D28AA-4AEA-4A13-AB1F-38E0B03BF1A1}" presName="sibTrans" presStyleCnt="0"/>
      <dgm:spPr/>
    </dgm:pt>
    <dgm:pt modelId="{CECB5569-94D1-44F0-BABC-702F4FCC9B61}" type="pres">
      <dgm:prSet presAssocID="{BAE0AD4B-36D7-419B-8A08-E836CD0EA4BE}" presName="textNode" presStyleLbl="node1" presStyleIdx="1" presStyleCnt="5">
        <dgm:presLayoutVars>
          <dgm:bulletEnabled val="1"/>
        </dgm:presLayoutVars>
      </dgm:prSet>
      <dgm:spPr/>
    </dgm:pt>
    <dgm:pt modelId="{08F55357-BAFC-48FA-9664-6C94C1EC1696}" type="pres">
      <dgm:prSet presAssocID="{61A6FB7E-CF51-489F-AEDA-D2952C4A0E98}" presName="sibTrans" presStyleCnt="0"/>
      <dgm:spPr/>
    </dgm:pt>
    <dgm:pt modelId="{58B31F95-225F-47BA-BDA4-599E103F35D7}" type="pres">
      <dgm:prSet presAssocID="{4DFBDB09-E963-4FB1-8B5E-11EC007CCC33}" presName="textNode" presStyleLbl="node1" presStyleIdx="2" presStyleCnt="5">
        <dgm:presLayoutVars>
          <dgm:bulletEnabled val="1"/>
        </dgm:presLayoutVars>
      </dgm:prSet>
      <dgm:spPr/>
    </dgm:pt>
    <dgm:pt modelId="{B4E08043-95A8-40DD-88E6-47AB0F5923A0}" type="pres">
      <dgm:prSet presAssocID="{813DF1FD-4126-4E4C-B580-7316963A3B04}" presName="sibTrans" presStyleCnt="0"/>
      <dgm:spPr/>
    </dgm:pt>
    <dgm:pt modelId="{FD1558EC-EA0B-4D74-8F13-58B74F97CA2A}" type="pres">
      <dgm:prSet presAssocID="{870CB08B-0C9A-4ABC-8FE8-3055A41D09CB}" presName="textNode" presStyleLbl="node1" presStyleIdx="3" presStyleCnt="5">
        <dgm:presLayoutVars>
          <dgm:bulletEnabled val="1"/>
        </dgm:presLayoutVars>
      </dgm:prSet>
      <dgm:spPr/>
    </dgm:pt>
    <dgm:pt modelId="{89DF49CF-4710-4AC7-A5BE-4A11C22A0979}" type="pres">
      <dgm:prSet presAssocID="{825F4215-572A-4060-B405-890AA357F5CD}" presName="sibTrans" presStyleCnt="0"/>
      <dgm:spPr/>
    </dgm:pt>
    <dgm:pt modelId="{16251D77-AD27-42BD-A880-1C169CF4C9A6}" type="pres">
      <dgm:prSet presAssocID="{25C3BD92-FF0A-4FC5-8865-CA7F078C302E}" presName="textNode" presStyleLbl="node1" presStyleIdx="4" presStyleCnt="5">
        <dgm:presLayoutVars>
          <dgm:bulletEnabled val="1"/>
        </dgm:presLayoutVars>
      </dgm:prSet>
      <dgm:spPr/>
    </dgm:pt>
  </dgm:ptLst>
  <dgm:cxnLst>
    <dgm:cxn modelId="{D91C6930-A24F-4860-B010-1AA28137217F}" srcId="{7D949E95-8300-4FC8-9588-898B8A838A91}" destId="{BAE0AD4B-36D7-419B-8A08-E836CD0EA4BE}" srcOrd="1" destOrd="0" parTransId="{63F0419E-B462-4E69-81E8-64E5D71603E7}" sibTransId="{61A6FB7E-CF51-489F-AEDA-D2952C4A0E98}"/>
    <dgm:cxn modelId="{D0796039-CA1B-43D6-AF83-786A9AFF2C34}" type="presOf" srcId="{870CB08B-0C9A-4ABC-8FE8-3055A41D09CB}" destId="{FD1558EC-EA0B-4D74-8F13-58B74F97CA2A}" srcOrd="0" destOrd="0" presId="urn:microsoft.com/office/officeart/2005/8/layout/hProcess9"/>
    <dgm:cxn modelId="{5EBE3D3C-BB0F-407F-B5C7-04B393ED24FD}" srcId="{7D949E95-8300-4FC8-9588-898B8A838A91}" destId="{870CB08B-0C9A-4ABC-8FE8-3055A41D09CB}" srcOrd="3" destOrd="0" parTransId="{FE1743E8-792F-456E-A64A-3DA49D1313D7}" sibTransId="{825F4215-572A-4060-B405-890AA357F5CD}"/>
    <dgm:cxn modelId="{34B80066-FEFD-428A-9459-C5D3CB53D81C}" srcId="{7D949E95-8300-4FC8-9588-898B8A838A91}" destId="{D06595A9-976E-4C5F-BE1D-3C3E3FF56B6D}" srcOrd="0" destOrd="0" parTransId="{B73FCBF0-AEDC-4EA8-A9E6-2F5A32A640A8}" sibTransId="{901D28AA-4AEA-4A13-AB1F-38E0B03BF1A1}"/>
    <dgm:cxn modelId="{31F1E659-03E9-409C-A088-BEA9DB709839}" srcId="{7D949E95-8300-4FC8-9588-898B8A838A91}" destId="{25C3BD92-FF0A-4FC5-8865-CA7F078C302E}" srcOrd="4" destOrd="0" parTransId="{A049AE87-9A52-4E6E-B125-4695C480F3C8}" sibTransId="{3E21C503-51C0-4E0C-AEA6-DAB6EE2E400D}"/>
    <dgm:cxn modelId="{231AB884-2035-4BBC-825B-284925DA45C4}" type="presOf" srcId="{D06595A9-976E-4C5F-BE1D-3C3E3FF56B6D}" destId="{DD0C855D-A133-4CD4-83FC-C11C6CD514C6}" srcOrd="0" destOrd="0" presId="urn:microsoft.com/office/officeart/2005/8/layout/hProcess9"/>
    <dgm:cxn modelId="{06EC558F-F5B6-4E1B-B7C2-3F3E1959CE92}" type="presOf" srcId="{7D949E95-8300-4FC8-9588-898B8A838A91}" destId="{E83DAC14-97A4-44B3-A1C5-7406064742B3}" srcOrd="0" destOrd="0" presId="urn:microsoft.com/office/officeart/2005/8/layout/hProcess9"/>
    <dgm:cxn modelId="{B252D398-C0BB-440F-8873-77874F70112C}" type="presOf" srcId="{BAE0AD4B-36D7-419B-8A08-E836CD0EA4BE}" destId="{CECB5569-94D1-44F0-BABC-702F4FCC9B61}" srcOrd="0" destOrd="0" presId="urn:microsoft.com/office/officeart/2005/8/layout/hProcess9"/>
    <dgm:cxn modelId="{8E25BDB1-C9A2-44AB-906C-FA803ECEFAC7}" type="presOf" srcId="{25C3BD92-FF0A-4FC5-8865-CA7F078C302E}" destId="{16251D77-AD27-42BD-A880-1C169CF4C9A6}" srcOrd="0" destOrd="0" presId="urn:microsoft.com/office/officeart/2005/8/layout/hProcess9"/>
    <dgm:cxn modelId="{AB9C53C2-EC81-455C-B1CE-8FF2E5C6E71B}" type="presOf" srcId="{4DFBDB09-E963-4FB1-8B5E-11EC007CCC33}" destId="{58B31F95-225F-47BA-BDA4-599E103F35D7}" srcOrd="0" destOrd="0" presId="urn:microsoft.com/office/officeart/2005/8/layout/hProcess9"/>
    <dgm:cxn modelId="{BA20F3CC-49DB-4281-A923-797A210CD290}" srcId="{7D949E95-8300-4FC8-9588-898B8A838A91}" destId="{4DFBDB09-E963-4FB1-8B5E-11EC007CCC33}" srcOrd="2" destOrd="0" parTransId="{F6EBDBED-B41F-4EF5-9912-467865C6DE2C}" sibTransId="{813DF1FD-4126-4E4C-B580-7316963A3B04}"/>
    <dgm:cxn modelId="{FCA8137E-A1C3-454B-B126-3115A72B4243}" type="presParOf" srcId="{E83DAC14-97A4-44B3-A1C5-7406064742B3}" destId="{B971CF04-8AA0-490F-8DF4-F1A0DDF3C76B}" srcOrd="0" destOrd="0" presId="urn:microsoft.com/office/officeart/2005/8/layout/hProcess9"/>
    <dgm:cxn modelId="{3D7C769A-64C1-48B6-985F-38C639BFE383}" type="presParOf" srcId="{E83DAC14-97A4-44B3-A1C5-7406064742B3}" destId="{E257556F-7DE6-4D3C-991C-4FABB0937788}" srcOrd="1" destOrd="0" presId="urn:microsoft.com/office/officeart/2005/8/layout/hProcess9"/>
    <dgm:cxn modelId="{1A6FA766-D959-435C-82D9-DDD008034AF3}" type="presParOf" srcId="{E257556F-7DE6-4D3C-991C-4FABB0937788}" destId="{DD0C855D-A133-4CD4-83FC-C11C6CD514C6}" srcOrd="0" destOrd="0" presId="urn:microsoft.com/office/officeart/2005/8/layout/hProcess9"/>
    <dgm:cxn modelId="{C2A04CD5-3735-4575-A188-DD10E4AFBBCA}" type="presParOf" srcId="{E257556F-7DE6-4D3C-991C-4FABB0937788}" destId="{E1B68B3A-AB5D-45DD-88DA-35663F7687EE}" srcOrd="1" destOrd="0" presId="urn:microsoft.com/office/officeart/2005/8/layout/hProcess9"/>
    <dgm:cxn modelId="{C36641D4-F2DE-455C-8C3C-3F4772F8711A}" type="presParOf" srcId="{E257556F-7DE6-4D3C-991C-4FABB0937788}" destId="{CECB5569-94D1-44F0-BABC-702F4FCC9B61}" srcOrd="2" destOrd="0" presId="urn:microsoft.com/office/officeart/2005/8/layout/hProcess9"/>
    <dgm:cxn modelId="{DCD94B55-F3C9-47D8-8C5D-10B135F965C9}" type="presParOf" srcId="{E257556F-7DE6-4D3C-991C-4FABB0937788}" destId="{08F55357-BAFC-48FA-9664-6C94C1EC1696}" srcOrd="3" destOrd="0" presId="urn:microsoft.com/office/officeart/2005/8/layout/hProcess9"/>
    <dgm:cxn modelId="{E61B7CC7-7F2C-4C39-AF15-8654055994F9}" type="presParOf" srcId="{E257556F-7DE6-4D3C-991C-4FABB0937788}" destId="{58B31F95-225F-47BA-BDA4-599E103F35D7}" srcOrd="4" destOrd="0" presId="urn:microsoft.com/office/officeart/2005/8/layout/hProcess9"/>
    <dgm:cxn modelId="{FDB72954-527C-4A5A-A08C-7D7751F0B48A}" type="presParOf" srcId="{E257556F-7DE6-4D3C-991C-4FABB0937788}" destId="{B4E08043-95A8-40DD-88E6-47AB0F5923A0}" srcOrd="5" destOrd="0" presId="urn:microsoft.com/office/officeart/2005/8/layout/hProcess9"/>
    <dgm:cxn modelId="{89DFDC06-69EE-4636-B9E3-02DDB932357B}" type="presParOf" srcId="{E257556F-7DE6-4D3C-991C-4FABB0937788}" destId="{FD1558EC-EA0B-4D74-8F13-58B74F97CA2A}" srcOrd="6" destOrd="0" presId="urn:microsoft.com/office/officeart/2005/8/layout/hProcess9"/>
    <dgm:cxn modelId="{4FA82AF3-ADB5-4919-8882-A45E2B0A62E8}" type="presParOf" srcId="{E257556F-7DE6-4D3C-991C-4FABB0937788}" destId="{89DF49CF-4710-4AC7-A5BE-4A11C22A0979}" srcOrd="7" destOrd="0" presId="urn:microsoft.com/office/officeart/2005/8/layout/hProcess9"/>
    <dgm:cxn modelId="{B4CC281B-315C-4461-98AE-025B3ED84C81}" type="presParOf" srcId="{E257556F-7DE6-4D3C-991C-4FABB0937788}" destId="{16251D77-AD27-42BD-A880-1C169CF4C9A6}" srcOrd="8"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71CF04-8AA0-490F-8DF4-F1A0DDF3C76B}">
      <dsp:nvSpPr>
        <dsp:cNvPr id="0" name=""/>
        <dsp:cNvSpPr/>
      </dsp:nvSpPr>
      <dsp:spPr>
        <a:xfrm>
          <a:off x="746521" y="0"/>
          <a:ext cx="8460581" cy="3200400"/>
        </a:xfrm>
        <a:prstGeom prst="rightArrow">
          <a:avLst/>
        </a:prstGeom>
        <a:gradFill flip="none" rotWithShape="0">
          <a:gsLst>
            <a:gs pos="0">
              <a:srgbClr val="591855">
                <a:tint val="66000"/>
                <a:satMod val="160000"/>
              </a:srgbClr>
            </a:gs>
            <a:gs pos="50000">
              <a:srgbClr val="591855">
                <a:tint val="44500"/>
                <a:satMod val="160000"/>
              </a:srgbClr>
            </a:gs>
            <a:gs pos="100000">
              <a:srgbClr val="591855">
                <a:tint val="23500"/>
                <a:satMod val="160000"/>
              </a:srgbClr>
            </a:gs>
          </a:gsLst>
          <a:lin ang="10800000" scaled="1"/>
          <a:tileRect/>
        </a:gradFill>
        <a:ln>
          <a:solidFill>
            <a:srgbClr val="591855"/>
          </a:solidFill>
        </a:ln>
        <a:effectLst/>
      </dsp:spPr>
      <dsp:style>
        <a:lnRef idx="0">
          <a:scrgbClr r="0" g="0" b="0"/>
        </a:lnRef>
        <a:fillRef idx="1">
          <a:scrgbClr r="0" g="0" b="0"/>
        </a:fillRef>
        <a:effectRef idx="0">
          <a:scrgbClr r="0" g="0" b="0"/>
        </a:effectRef>
        <a:fontRef idx="minor"/>
      </dsp:style>
    </dsp:sp>
    <dsp:sp modelId="{DD0C855D-A133-4CD4-83FC-C11C6CD514C6}">
      <dsp:nvSpPr>
        <dsp:cNvPr id="0" name=""/>
        <dsp:cNvSpPr/>
      </dsp:nvSpPr>
      <dsp:spPr>
        <a:xfrm>
          <a:off x="2916" y="960120"/>
          <a:ext cx="1755492" cy="1280160"/>
        </a:xfrm>
        <a:prstGeom prst="roundRect">
          <a:avLst/>
        </a:prstGeom>
        <a:solidFill>
          <a:schemeClr val="lt1">
            <a:hueOff val="0"/>
            <a:satOff val="0"/>
            <a:lumOff val="0"/>
            <a:alphaOff val="0"/>
          </a:schemeClr>
        </a:solidFill>
        <a:ln w="12700" cap="flat" cmpd="sng" algn="ctr">
          <a:solidFill>
            <a:srgbClr val="59185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latin typeface="Sarabun" panose="00000500000000000000" pitchFamily="2" charset="-34"/>
              <a:cs typeface="Sarabun" panose="00000500000000000000" pitchFamily="2" charset="-34"/>
            </a:rPr>
            <a:t>Überblick verschaffen, informieren und loslegen</a:t>
          </a:r>
        </a:p>
      </dsp:txBody>
      <dsp:txXfrm>
        <a:off x="65408" y="1022612"/>
        <a:ext cx="1630508" cy="1155176"/>
      </dsp:txXfrm>
    </dsp:sp>
    <dsp:sp modelId="{CECB5569-94D1-44F0-BABC-702F4FCC9B61}">
      <dsp:nvSpPr>
        <dsp:cNvPr id="0" name=""/>
        <dsp:cNvSpPr/>
      </dsp:nvSpPr>
      <dsp:spPr>
        <a:xfrm>
          <a:off x="2050991" y="960120"/>
          <a:ext cx="1755492" cy="1280160"/>
        </a:xfrm>
        <a:prstGeom prst="roundRect">
          <a:avLst/>
        </a:prstGeom>
        <a:solidFill>
          <a:schemeClr val="lt1">
            <a:hueOff val="0"/>
            <a:satOff val="0"/>
            <a:lumOff val="0"/>
            <a:alphaOff val="0"/>
          </a:schemeClr>
        </a:solidFill>
        <a:ln w="12700" cap="flat" cmpd="sng" algn="ctr">
          <a:solidFill>
            <a:srgbClr val="59185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latin typeface="Sarabun" panose="00000500000000000000" pitchFamily="2" charset="-34"/>
              <a:cs typeface="Sarabun" panose="00000500000000000000" pitchFamily="2" charset="-34"/>
            </a:rPr>
            <a:t>Arbeitsgruppe: einladen, zusammenkommen, sensibilisieren und Prozess planen</a:t>
          </a:r>
        </a:p>
      </dsp:txBody>
      <dsp:txXfrm>
        <a:off x="2113483" y="1022612"/>
        <a:ext cx="1630508" cy="1155176"/>
      </dsp:txXfrm>
    </dsp:sp>
    <dsp:sp modelId="{58B31F95-225F-47BA-BDA4-599E103F35D7}">
      <dsp:nvSpPr>
        <dsp:cNvPr id="0" name=""/>
        <dsp:cNvSpPr/>
      </dsp:nvSpPr>
      <dsp:spPr>
        <a:xfrm>
          <a:off x="4099066" y="960120"/>
          <a:ext cx="1755492" cy="1280160"/>
        </a:xfrm>
        <a:prstGeom prst="roundRect">
          <a:avLst/>
        </a:prstGeom>
        <a:solidFill>
          <a:schemeClr val="lt1">
            <a:hueOff val="0"/>
            <a:satOff val="0"/>
            <a:lumOff val="0"/>
            <a:alphaOff val="0"/>
          </a:schemeClr>
        </a:solidFill>
        <a:ln w="12700" cap="flat" cmpd="sng" algn="ctr">
          <a:solidFill>
            <a:srgbClr val="59185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latin typeface="Sarabun" panose="00000500000000000000" pitchFamily="2" charset="-34"/>
              <a:cs typeface="Sarabun" panose="00000500000000000000" pitchFamily="2" charset="-34"/>
            </a:rPr>
            <a:t>Ressourcen- und Risikoanalyse: Genau hinschauen, (hinter)fragen und bewerten</a:t>
          </a:r>
        </a:p>
      </dsp:txBody>
      <dsp:txXfrm>
        <a:off x="4161558" y="1022612"/>
        <a:ext cx="1630508" cy="1155176"/>
      </dsp:txXfrm>
    </dsp:sp>
    <dsp:sp modelId="{FD1558EC-EA0B-4D74-8F13-58B74F97CA2A}">
      <dsp:nvSpPr>
        <dsp:cNvPr id="0" name=""/>
        <dsp:cNvSpPr/>
      </dsp:nvSpPr>
      <dsp:spPr>
        <a:xfrm>
          <a:off x="6147141" y="960120"/>
          <a:ext cx="1755492" cy="1280160"/>
        </a:xfrm>
        <a:prstGeom prst="roundRect">
          <a:avLst/>
        </a:prstGeom>
        <a:solidFill>
          <a:schemeClr val="lt1">
            <a:hueOff val="0"/>
            <a:satOff val="0"/>
            <a:lumOff val="0"/>
            <a:alphaOff val="0"/>
          </a:schemeClr>
        </a:solidFill>
        <a:ln w="12700" cap="flat" cmpd="sng" algn="ctr">
          <a:solidFill>
            <a:srgbClr val="59185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latin typeface="Sarabun" panose="00000500000000000000" pitchFamily="2" charset="-34"/>
              <a:cs typeface="Sarabun" panose="00000500000000000000" pitchFamily="2" charset="-34"/>
            </a:rPr>
            <a:t>Konzept erstellen: Maßnahmen konkretisieren und Umsetzung planen</a:t>
          </a:r>
        </a:p>
      </dsp:txBody>
      <dsp:txXfrm>
        <a:off x="6209633" y="1022612"/>
        <a:ext cx="1630508" cy="1155176"/>
      </dsp:txXfrm>
    </dsp:sp>
    <dsp:sp modelId="{16251D77-AD27-42BD-A880-1C169CF4C9A6}">
      <dsp:nvSpPr>
        <dsp:cNvPr id="0" name=""/>
        <dsp:cNvSpPr/>
      </dsp:nvSpPr>
      <dsp:spPr>
        <a:xfrm>
          <a:off x="8195216" y="960120"/>
          <a:ext cx="1755492" cy="1280160"/>
        </a:xfrm>
        <a:prstGeom prst="roundRect">
          <a:avLst/>
        </a:prstGeom>
        <a:solidFill>
          <a:schemeClr val="lt1">
            <a:hueOff val="0"/>
            <a:satOff val="0"/>
            <a:lumOff val="0"/>
            <a:alphaOff val="0"/>
          </a:schemeClr>
        </a:solidFill>
        <a:ln w="12700" cap="flat" cmpd="sng" algn="ctr">
          <a:solidFill>
            <a:srgbClr val="59185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latin typeface="Sarabun" panose="00000500000000000000" pitchFamily="2" charset="-34"/>
              <a:cs typeface="Sarabun" panose="00000500000000000000" pitchFamily="2" charset="-34"/>
            </a:rPr>
            <a:t>Maßnahmen umsetzen: Schritt für Schritt </a:t>
          </a:r>
        </a:p>
      </dsp:txBody>
      <dsp:txXfrm>
        <a:off x="8257708" y="1022612"/>
        <a:ext cx="1630508"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customXml/itemProps2.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3.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F0C0E-7A75-4C73-A36C-E2F01AA3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5557</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2</cp:revision>
  <cp:lastPrinted>2010-01-12T13:58:00Z</cp:lastPrinted>
  <dcterms:created xsi:type="dcterms:W3CDTF">2025-10-17T09:00:00Z</dcterms:created>
  <dcterms:modified xsi:type="dcterms:W3CDTF">2025-10-17T09:00:00Z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