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A8B3DC6" w:rsidP="0A8B3DC6" w:rsidRDefault="0A8B3DC6" w14:paraId="6342A133" w14:textId="213F0A35">
      <w:pPr>
        <w:rPr>
          <w:b w:val="1"/>
          <w:bCs w:val="1"/>
          <w:sz w:val="24"/>
          <w:szCs w:val="24"/>
        </w:rPr>
      </w:pPr>
      <w:r w:rsidRPr="65CF8932" w:rsidR="00CA6570">
        <w:rPr>
          <w:b w:val="1"/>
          <w:bCs w:val="1"/>
          <w:sz w:val="24"/>
          <w:szCs w:val="24"/>
        </w:rPr>
        <w:t xml:space="preserve">Merkblatt für die Kirchengemeinden </w:t>
      </w:r>
      <w:r w:rsidRPr="65CF8932" w:rsidR="6249EDC3">
        <w:rPr>
          <w:b w:val="1"/>
          <w:bCs w:val="1"/>
          <w:sz w:val="24"/>
          <w:szCs w:val="24"/>
        </w:rPr>
        <w:t>im</w:t>
      </w:r>
      <w:r w:rsidRPr="65CF8932" w:rsidR="6249EDC3">
        <w:rPr>
          <w:b w:val="1"/>
          <w:bCs w:val="1"/>
          <w:sz w:val="24"/>
          <w:szCs w:val="24"/>
        </w:rPr>
        <w:t xml:space="preserve"> Bezug auf die </w:t>
      </w:r>
      <w:r w:rsidRPr="65CF8932" w:rsidR="00CA6570">
        <w:rPr>
          <w:b w:val="1"/>
          <w:bCs w:val="1"/>
          <w:sz w:val="24"/>
          <w:szCs w:val="24"/>
        </w:rPr>
        <w:t>Fledermäuse</w:t>
      </w:r>
    </w:p>
    <w:p w:rsidR="52F49438" w:rsidP="65CF8932" w:rsidRDefault="52F49438" w14:paraId="396D269C" w14:textId="222CD59B">
      <w:pPr>
        <w:rPr>
          <w:rFonts w:ascii="Aptos" w:hAnsi="Aptos" w:eastAsia="Aptos"/>
          <w:b w:val="0"/>
          <w:bCs w:val="0"/>
          <w:strike w:val="0"/>
          <w:dstrike w:val="0"/>
          <w:noProof w:val="0"/>
          <w:sz w:val="24"/>
          <w:szCs w:val="24"/>
          <w:u w:val="single"/>
          <w:lang w:val="de-DE"/>
        </w:rPr>
      </w:pPr>
      <w:r w:rsidRPr="65CF8932" w:rsidR="52F49438">
        <w:rPr>
          <w:rFonts w:ascii="Aptos" w:hAnsi="Aptos" w:eastAsia="Aptos"/>
          <w:b w:val="0"/>
          <w:bCs w:val="0"/>
          <w:strike w:val="0"/>
          <w:dstrike w:val="0"/>
          <w:noProof w:val="0"/>
          <w:sz w:val="24"/>
          <w:szCs w:val="24"/>
          <w:u w:val="single"/>
          <w:lang w:val="de-DE"/>
        </w:rPr>
        <w:t xml:space="preserve">Insbesondere die Kirchengemeinden, die in ihren Kirchtürmen bisher keinen Fledermausbestand haben, weisen wir darauf hin, dass auch nach Beendigung des zivilrechtlichen Gestattungsvertrages aufgrund des Artenschutzes (öffentliches Recht) die Fledermäuse weiterhin im Kirchturm wohnen bleiben dürfen und auch müssen. </w:t>
      </w:r>
    </w:p>
    <w:p w:rsidR="52F49438" w:rsidP="65CF8932" w:rsidRDefault="52F49438" w14:paraId="5666B572" w14:textId="7C916439">
      <w:pPr>
        <w:rPr>
          <w:rFonts w:ascii="Aptos" w:hAnsi="Aptos" w:eastAsia="Aptos"/>
          <w:b w:val="0"/>
          <w:bCs w:val="0"/>
          <w:strike w:val="0"/>
          <w:dstrike w:val="0"/>
          <w:noProof w:val="0"/>
          <w:sz w:val="24"/>
          <w:szCs w:val="24"/>
          <w:u w:val="single"/>
          <w:lang w:val="de-DE"/>
        </w:rPr>
      </w:pPr>
      <w:r w:rsidRPr="65CF8932" w:rsidR="52F49438">
        <w:rPr>
          <w:rFonts w:ascii="Aptos" w:hAnsi="Aptos" w:eastAsia="Aptos"/>
          <w:b w:val="0"/>
          <w:bCs w:val="0"/>
          <w:strike w:val="0"/>
          <w:dstrike w:val="0"/>
          <w:noProof w:val="0"/>
          <w:sz w:val="24"/>
          <w:szCs w:val="24"/>
          <w:u w:val="single"/>
          <w:lang w:val="de-DE"/>
        </w:rPr>
        <w:t xml:space="preserve">Es ist aufgrund des Artenschutzes auch nach Vertragsbeendigung keine Entfernung der Fledermäuse möglich. </w:t>
      </w:r>
    </w:p>
    <w:p w:rsidR="52F49438" w:rsidP="65CF8932" w:rsidRDefault="52F49438" w14:paraId="69E879AC" w14:textId="48C46544">
      <w:pPr>
        <w:rPr>
          <w:rFonts w:ascii="Aptos" w:hAnsi="Aptos" w:eastAsia="Aptos"/>
          <w:b w:val="0"/>
          <w:bCs w:val="0"/>
          <w:strike w:val="0"/>
          <w:dstrike w:val="0"/>
          <w:noProof w:val="0"/>
          <w:sz w:val="24"/>
          <w:szCs w:val="24"/>
          <w:u w:val="single"/>
          <w:lang w:val="de-DE"/>
        </w:rPr>
      </w:pPr>
      <w:r w:rsidRPr="65CF8932" w:rsidR="52F49438">
        <w:rPr>
          <w:rFonts w:ascii="Aptos" w:hAnsi="Aptos" w:eastAsia="Aptos"/>
          <w:b w:val="0"/>
          <w:bCs w:val="0"/>
          <w:strike w:val="0"/>
          <w:dstrike w:val="0"/>
          <w:noProof w:val="0"/>
          <w:sz w:val="24"/>
          <w:szCs w:val="24"/>
          <w:u w:val="single"/>
          <w:lang w:val="de-DE"/>
        </w:rPr>
        <w:t xml:space="preserve">Dies gilt vom Grundsatz her </w:t>
      </w:r>
      <w:r w:rsidRPr="65CF8932" w:rsidR="52F49438">
        <w:rPr>
          <w:rFonts w:ascii="Aptos" w:hAnsi="Aptos" w:eastAsia="Aptos"/>
          <w:b w:val="0"/>
          <w:bCs w:val="0"/>
          <w:strike w:val="0"/>
          <w:dstrike w:val="0"/>
          <w:noProof w:val="0"/>
          <w:sz w:val="24"/>
          <w:szCs w:val="24"/>
          <w:u w:val="single"/>
          <w:lang w:val="de-DE"/>
        </w:rPr>
        <w:t>natürlich auch</w:t>
      </w:r>
      <w:r w:rsidRPr="65CF8932" w:rsidR="52F49438">
        <w:rPr>
          <w:rFonts w:ascii="Aptos" w:hAnsi="Aptos" w:eastAsia="Aptos"/>
          <w:b w:val="0"/>
          <w:bCs w:val="0"/>
          <w:strike w:val="0"/>
          <w:dstrike w:val="0"/>
          <w:noProof w:val="0"/>
          <w:sz w:val="24"/>
          <w:szCs w:val="24"/>
          <w:u w:val="single"/>
          <w:lang w:val="de-DE"/>
        </w:rPr>
        <w:t xml:space="preserve"> für die Kirchengemeinden, die bereits Fledermausbestand haben. </w:t>
      </w:r>
    </w:p>
    <w:p w:rsidR="52F49438" w:rsidP="0A8B3DC6" w:rsidRDefault="52F49438" w14:paraId="098A2D41" w14:textId="51824708">
      <w:pPr>
        <w:rPr>
          <w:rFonts w:ascii="Aptos" w:hAnsi="Aptos" w:eastAsia="Aptos"/>
          <w:b w:val="1"/>
          <w:bCs w:val="1"/>
          <w:strike w:val="0"/>
          <w:dstrike w:val="0"/>
          <w:noProof w:val="0"/>
          <w:sz w:val="24"/>
          <w:szCs w:val="24"/>
          <w:u w:val="single"/>
          <w:lang w:val="de-DE"/>
        </w:rPr>
      </w:pPr>
      <w:r w:rsidRPr="0A8B3DC6" w:rsidR="52F49438">
        <w:rPr>
          <w:rFonts w:ascii="Aptos" w:hAnsi="Aptos" w:eastAsia="Aptos"/>
          <w:b w:val="1"/>
          <w:bCs w:val="1"/>
          <w:strike w:val="0"/>
          <w:dstrike w:val="0"/>
          <w:noProof w:val="0"/>
          <w:sz w:val="24"/>
          <w:szCs w:val="24"/>
          <w:u w:val="single"/>
          <w:lang w:val="de-DE"/>
        </w:rPr>
        <w:t>Weiteres:</w:t>
      </w:r>
    </w:p>
    <w:p w:rsidRPr="00CA6570" w:rsidR="00CA6570" w:rsidP="00CA6570" w:rsidRDefault="00CA6570" w14:paraId="0A76410F" w14:textId="24A72956">
      <w:pPr>
        <w:numPr>
          <w:ilvl w:val="0"/>
          <w:numId w:val="1"/>
        </w:numPr>
        <w:rPr/>
      </w:pPr>
      <w:r w:rsidRPr="0A8B3DC6" w:rsidR="52F49438">
        <w:rPr>
          <w:b w:val="1"/>
          <w:bCs w:val="1"/>
        </w:rPr>
        <w:t>E</w:t>
      </w:r>
      <w:r w:rsidRPr="0A8B3DC6" w:rsidR="00CA6570">
        <w:rPr>
          <w:b w:val="1"/>
          <w:bCs w:val="1"/>
        </w:rPr>
        <w:t>inschränkung der Nutzung von Kirchentürmen:</w:t>
      </w:r>
    </w:p>
    <w:p w:rsidRPr="00CA6570" w:rsidR="00CA6570" w:rsidP="00CA6570" w:rsidRDefault="00CA6570" w14:paraId="75AA9C0F" w14:textId="77777777">
      <w:pPr>
        <w:numPr>
          <w:ilvl w:val="1"/>
          <w:numId w:val="2"/>
        </w:numPr>
      </w:pPr>
      <w:r w:rsidRPr="00CA6570">
        <w:rPr>
          <w:b/>
          <w:bCs/>
        </w:rPr>
        <w:t>Mobilfunkmasten:</w:t>
      </w:r>
      <w:r w:rsidRPr="00CA6570">
        <w:t> Es ist nicht möglich, Mobilfunkmasten an den Kirchentürmen zu installieren, da dies die Fledermäuse stören und ihre Lebensräume beeinträchtigen könnte.</w:t>
      </w:r>
    </w:p>
    <w:p w:rsidRPr="00CA6570" w:rsidR="00CA6570" w:rsidP="00CA6570" w:rsidRDefault="00CA6570" w14:paraId="2D31F3D2" w14:textId="77777777">
      <w:pPr>
        <w:numPr>
          <w:ilvl w:val="0"/>
          <w:numId w:val="1"/>
        </w:numPr>
      </w:pPr>
      <w:r w:rsidRPr="00CA6570">
        <w:rPr>
          <w:b/>
          <w:bCs/>
        </w:rPr>
        <w:t>Gesundheitsrisiken:</w:t>
      </w:r>
    </w:p>
    <w:p w:rsidRPr="00CA6570" w:rsidR="00CA6570" w:rsidP="00CA6570" w:rsidRDefault="00CA6570" w14:paraId="7063893E" w14:textId="77777777">
      <w:pPr>
        <w:numPr>
          <w:ilvl w:val="1"/>
          <w:numId w:val="3"/>
        </w:numPr>
        <w:rPr/>
      </w:pPr>
      <w:r w:rsidRPr="65CF8932" w:rsidR="00CA6570">
        <w:rPr>
          <w:b w:val="1"/>
          <w:bCs w:val="1"/>
        </w:rPr>
        <w:t>Krankheiten:</w:t>
      </w:r>
      <w:r w:rsidR="00CA6570">
        <w:rPr/>
        <w:t> Fledermäuse können Krankheiten wie Tollwut übertragen. Es ist wichtig, Vorsichtsmaßnahmen zu treffen und direkten Kontakt zu vermeiden.</w:t>
      </w:r>
    </w:p>
    <w:p w:rsidR="7E548E73" w:rsidP="65CF8932" w:rsidRDefault="7E548E73" w14:paraId="6A377F55" w14:textId="62336AC5">
      <w:pPr>
        <w:numPr>
          <w:ilvl w:val="1"/>
          <w:numId w:val="3"/>
        </w:numPr>
        <w:rPr>
          <w:rFonts w:ascii="Aptos" w:hAnsi="Aptos" w:eastAsia="Aptos" w:cs="Aptos"/>
          <w:noProof w:val="0"/>
          <w:sz w:val="22"/>
          <w:szCs w:val="22"/>
          <w:lang w:val="de-DE"/>
        </w:rPr>
      </w:pPr>
      <w:r w:rsidRPr="65CF8932" w:rsidR="7E548E73">
        <w:rPr>
          <w:rFonts w:ascii="Aptos" w:hAnsi="Aptos" w:eastAsia="Aptos" w:cs="Aptos"/>
          <w:b w:val="1"/>
          <w:bCs w:val="1"/>
          <w:noProof w:val="0"/>
          <w:sz w:val="24"/>
          <w:szCs w:val="24"/>
          <w:lang w:val="de-DE"/>
        </w:rPr>
        <w:t>Krankheiten:</w:t>
      </w:r>
      <w:r w:rsidRPr="65CF8932" w:rsidR="7E548E73">
        <w:rPr>
          <w:rFonts w:ascii="Aptos" w:hAnsi="Aptos" w:eastAsia="Aptos" w:cs="Aptos"/>
          <w:noProof w:val="0"/>
          <w:sz w:val="24"/>
          <w:szCs w:val="24"/>
          <w:lang w:val="de-DE"/>
        </w:rPr>
        <w:t xml:space="preserve"> … vermeiden.</w:t>
      </w:r>
      <w:r>
        <w:br/>
      </w:r>
      <w:r w:rsidRPr="65CF8932" w:rsidR="7E548E73">
        <w:rPr>
          <w:rFonts w:ascii="Aptos" w:hAnsi="Aptos" w:eastAsia="Aptos" w:cs="Aptos"/>
          <w:noProof w:val="0"/>
          <w:sz w:val="24"/>
          <w:szCs w:val="24"/>
          <w:lang w:val="de-DE"/>
        </w:rPr>
        <w:t xml:space="preserve"> Für die Reinigungsarbeiten sind die Richtlinien der Evangelische Fachstelle für Arbeits- und Gesundheitsschutz (EFAS) (</w:t>
      </w:r>
      <w:hyperlink r:id="Raac33fa4a06d45a6">
        <w:r w:rsidRPr="65CF8932" w:rsidR="7E548E73">
          <w:rPr>
            <w:rStyle w:val="Hyperlink"/>
            <w:rFonts w:ascii="Aptos" w:hAnsi="Aptos" w:eastAsia="Aptos" w:cs="Aptos"/>
            <w:strike w:val="0"/>
            <w:dstrike w:val="0"/>
            <w:noProof w:val="0"/>
            <w:color w:val="467886"/>
            <w:sz w:val="24"/>
            <w:szCs w:val="24"/>
            <w:u w:val="single"/>
            <w:lang w:val="de-DE"/>
          </w:rPr>
          <w:t>www.efas-online.de/images/files/betriebsanweisungen/Betriebsanweisung_Taubenkot_web.pdf</w:t>
        </w:r>
      </w:hyperlink>
      <w:r w:rsidRPr="65CF8932" w:rsidR="7E548E73">
        <w:rPr>
          <w:rFonts w:ascii="Aptos" w:hAnsi="Aptos" w:eastAsia="Aptos" w:cs="Aptos"/>
          <w:noProof w:val="0"/>
          <w:sz w:val="24"/>
          <w:szCs w:val="24"/>
          <w:lang w:val="de-DE"/>
        </w:rPr>
        <w:t>) zu beachten.</w:t>
      </w:r>
    </w:p>
    <w:p w:rsidRPr="00CA6570" w:rsidR="00CA6570" w:rsidP="00CA6570" w:rsidRDefault="00CA6570" w14:paraId="2E64741D" w14:textId="77777777">
      <w:pPr>
        <w:numPr>
          <w:ilvl w:val="0"/>
          <w:numId w:val="1"/>
        </w:numPr>
      </w:pPr>
      <w:r w:rsidRPr="00CA6570">
        <w:rPr>
          <w:b/>
          <w:bCs/>
        </w:rPr>
        <w:t>Bauliche Schäden:</w:t>
      </w:r>
    </w:p>
    <w:p w:rsidR="00CA6570" w:rsidP="65CF8932" w:rsidRDefault="00CA6570" w14:paraId="47FF190E" w14:textId="0C7E748F">
      <w:pPr>
        <w:numPr>
          <w:ilvl w:val="1"/>
          <w:numId w:val="5"/>
        </w:numPr>
        <w:rPr/>
      </w:pPr>
      <w:r w:rsidRPr="65CF8932" w:rsidR="00CA6570">
        <w:rPr>
          <w:b w:val="1"/>
          <w:bCs w:val="1"/>
        </w:rPr>
        <w:t>Kot und Urin:</w:t>
      </w:r>
      <w:r w:rsidR="00CA6570">
        <w:rPr/>
        <w:t> Fledermauskot und Urin können bauliche Schäden verursachen, insbesondere an historischen Gebäuden. Regelmäßige Reinigung und Wartung sind erforderlich.</w:t>
      </w:r>
      <w:r w:rsidR="00D20271">
        <w:rPr/>
        <w:t xml:space="preserve"> </w:t>
      </w:r>
      <w:r w:rsidR="0847E896">
        <w:rPr/>
        <w:t>„Der Vorhabenträger sorgt auf seine Kosten für die Durchführung bzw. Erstellung der notwendigen Maßnahmen und übernimmt die Pflege, insbesondere die Beseitigung jeglicher Verunreinigungen, der Fledermäuse. Zu dieser Pflege gehört auch die Beseitigung von Verschmutzungen im Kirchturm und an der Turmfassade. Die Pflege beinhaltet ebenfalls die Übernahme der Kosten, die durch außerordentliche Fassadensanierungen wegen der Verschmutzungen durch Fledermäuse erforderlich werden. Der Vorhabenträger darf zu diesem Zwecke das unter § 1 dieses Vertrags genannte Grundstück betreten.“</w:t>
      </w:r>
    </w:p>
    <w:p w:rsidRPr="00CA6570" w:rsidR="00CA6570" w:rsidP="00CA6570" w:rsidRDefault="00CA6570" w14:paraId="203B1332" w14:textId="77777777">
      <w:pPr>
        <w:numPr>
          <w:ilvl w:val="0"/>
          <w:numId w:val="1"/>
        </w:numPr>
      </w:pPr>
      <w:r w:rsidRPr="00CA6570">
        <w:rPr>
          <w:b/>
          <w:bCs/>
        </w:rPr>
        <w:t>Störungen durch Licht und Lärm:</w:t>
      </w:r>
    </w:p>
    <w:p w:rsidRPr="00CA6570" w:rsidR="00CA6570" w:rsidP="00CA6570" w:rsidRDefault="00CA6570" w14:paraId="155C2CCC" w14:textId="77777777">
      <w:pPr>
        <w:numPr>
          <w:ilvl w:val="1"/>
          <w:numId w:val="6"/>
        </w:numPr>
      </w:pPr>
      <w:r w:rsidRPr="00CA6570">
        <w:rPr>
          <w:b/>
          <w:bCs/>
        </w:rPr>
        <w:t>Lichtverschmutzung:</w:t>
      </w:r>
      <w:r w:rsidRPr="00CA6570">
        <w:t> Fledermäuse sind nachtaktive Tiere und können durch künstliche Beleuchtung gestört werden. Es sollte darauf geachtet werden, die Beleuchtung in der Nähe ihrer Lebensräume zu minimieren.</w:t>
      </w:r>
    </w:p>
    <w:p w:rsidRPr="00CA6570" w:rsidR="00CA6570" w:rsidP="00CA6570" w:rsidRDefault="00CA6570" w14:paraId="0C2F5A77" w14:textId="77777777">
      <w:pPr>
        <w:numPr>
          <w:ilvl w:val="1"/>
          <w:numId w:val="7"/>
        </w:numPr>
      </w:pPr>
      <w:r w:rsidRPr="00CA6570">
        <w:rPr>
          <w:b/>
          <w:bCs/>
        </w:rPr>
        <w:t>Lärm:</w:t>
      </w:r>
      <w:r w:rsidRPr="00CA6570">
        <w:t> Laute Geräusche können die Fledermäuse ebenfalls stören. Es ist wichtig, ruhige Zonen zu schaffen, in denen sie ungestört leben können.</w:t>
      </w:r>
    </w:p>
    <w:p w:rsidR="00CA6570" w:rsidRDefault="00CA6570" w14:paraId="62E4D6B6" w14:textId="6472416E">
      <w:r w:rsidR="6A3FE904">
        <w:rPr/>
        <w:t>Krenmayr 06.05.2025</w:t>
      </w:r>
    </w:p>
    <w:sectPr w:rsidR="00CA6570">
      <w:pgSz w:w="11906" w:h="16838" w:orient="portrait"/>
      <w:pgMar w:top="1417" w:right="1417" w:bottom="1134" w:left="1417" w:header="708" w:footer="708" w:gutter="0"/>
      <w:cols w:space="708"/>
      <w:docGrid w:linePitch="360"/>
      <w:headerReference w:type="default" r:id="R8866cf79a1e24e79"/>
      <w:footerReference w:type="default" r:id="Re5cfae6535a24b8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020"/>
      <w:gridCol w:w="3020"/>
      <w:gridCol w:w="3020"/>
    </w:tblGrid>
    <w:tr w:rsidR="65CF8932" w:rsidTr="65CF8932" w14:paraId="3A97752D">
      <w:trPr>
        <w:trHeight w:val="300"/>
      </w:trPr>
      <w:tc>
        <w:tcPr>
          <w:tcW w:w="3020" w:type="dxa"/>
          <w:tcMar/>
        </w:tcPr>
        <w:p w:rsidR="65CF8932" w:rsidP="65CF8932" w:rsidRDefault="65CF8932" w14:paraId="58979495" w14:textId="78F44835">
          <w:pPr>
            <w:pStyle w:val="Header"/>
            <w:bidi w:val="0"/>
            <w:ind w:left="-115"/>
            <w:jc w:val="left"/>
          </w:pPr>
        </w:p>
      </w:tc>
      <w:tc>
        <w:tcPr>
          <w:tcW w:w="3020" w:type="dxa"/>
          <w:tcMar/>
        </w:tcPr>
        <w:p w:rsidR="65CF8932" w:rsidP="65CF8932" w:rsidRDefault="65CF8932" w14:paraId="6F5EB765" w14:textId="004A7696">
          <w:pPr>
            <w:pStyle w:val="Header"/>
            <w:bidi w:val="0"/>
            <w:jc w:val="center"/>
          </w:pPr>
        </w:p>
      </w:tc>
      <w:tc>
        <w:tcPr>
          <w:tcW w:w="3020" w:type="dxa"/>
          <w:tcMar/>
        </w:tcPr>
        <w:p w:rsidR="65CF8932" w:rsidP="65CF8932" w:rsidRDefault="65CF8932" w14:paraId="37B3A8BB" w14:textId="3C1E50C2">
          <w:pPr>
            <w:pStyle w:val="Header"/>
            <w:bidi w:val="0"/>
            <w:ind w:right="-115"/>
            <w:jc w:val="right"/>
          </w:pPr>
        </w:p>
      </w:tc>
    </w:tr>
  </w:tbl>
  <w:p w:rsidR="65CF8932" w:rsidP="65CF8932" w:rsidRDefault="65CF8932" w14:paraId="02BD493C" w14:textId="20199704">
    <w:pPr>
      <w:pStyle w:val="Footer"/>
      <w:bidi w:val="0"/>
    </w:pPr>
  </w:p>
</w:ftr>
</file>

<file path=word/header.xml><?xml version="1.0" encoding="utf-8"?>
<w:hdr xmlns:w14="http://schemas.microsoft.com/office/word/2010/wordml" xmlns:w="http://schemas.openxmlformats.org/wordprocessingml/2006/main">
  <w:tbl>
    <w:tblPr>
      <w:tblStyle w:val="NormaleTabelle"/>
      <w:bidiVisual w:val="0"/>
      <w:tblW w:w="0" w:type="auto"/>
      <w:tblLayout w:type="fixed"/>
      <w:tblLook w:val="06A0" w:firstRow="1" w:lastRow="0" w:firstColumn="1" w:lastColumn="0" w:noHBand="1" w:noVBand="1"/>
    </w:tblPr>
    <w:tblGrid>
      <w:gridCol w:w="3020"/>
      <w:gridCol w:w="3020"/>
      <w:gridCol w:w="3020"/>
    </w:tblGrid>
    <w:tr w:rsidR="65CF8932" w:rsidTr="65CF8932" w14:paraId="53CDB786">
      <w:trPr>
        <w:trHeight w:val="300"/>
      </w:trPr>
      <w:tc>
        <w:tcPr>
          <w:tcW w:w="3020" w:type="dxa"/>
          <w:tcMar/>
        </w:tcPr>
        <w:p w:rsidR="65CF8932" w:rsidP="65CF8932" w:rsidRDefault="65CF8932" w14:paraId="5B3FCD0C" w14:textId="1538663C">
          <w:pPr>
            <w:pStyle w:val="Header"/>
            <w:bidi w:val="0"/>
            <w:ind w:left="-115"/>
            <w:jc w:val="left"/>
          </w:pPr>
        </w:p>
      </w:tc>
      <w:tc>
        <w:tcPr>
          <w:tcW w:w="3020" w:type="dxa"/>
          <w:tcMar/>
        </w:tcPr>
        <w:p w:rsidR="65CF8932" w:rsidP="65CF8932" w:rsidRDefault="65CF8932" w14:paraId="1B937735" w14:textId="5BE6C8A8">
          <w:pPr>
            <w:pStyle w:val="Header"/>
            <w:bidi w:val="0"/>
            <w:jc w:val="center"/>
          </w:pPr>
        </w:p>
      </w:tc>
      <w:tc>
        <w:tcPr>
          <w:tcW w:w="3020" w:type="dxa"/>
          <w:tcMar/>
        </w:tcPr>
        <w:p w:rsidR="65CF8932" w:rsidP="65CF8932" w:rsidRDefault="65CF8932" w14:paraId="49538EA7" w14:textId="0FB7F60E">
          <w:pPr>
            <w:pStyle w:val="Header"/>
            <w:bidi w:val="0"/>
            <w:ind w:right="-115"/>
            <w:jc w:val="right"/>
          </w:pPr>
        </w:p>
      </w:tc>
    </w:tr>
  </w:tbl>
  <w:p w:rsidR="65CF8932" w:rsidP="65CF8932" w:rsidRDefault="65CF8932" w14:paraId="18BE4D1E" w14:textId="0465AA0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50FAE"/>
    <w:multiLevelType w:val="multilevel"/>
    <w:tmpl w:val="8556A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719758">
    <w:abstractNumId w:val="0"/>
  </w:num>
  <w:num w:numId="2" w16cid:durableId="1465269940">
    <w:abstractNumId w:val="0"/>
    <w:lvlOverride w:ilvl="1">
      <w:lvl w:ilvl="1">
        <w:numFmt w:val="bullet"/>
        <w:lvlText w:val=""/>
        <w:lvlJc w:val="left"/>
        <w:pPr>
          <w:tabs>
            <w:tab w:val="num" w:pos="1440"/>
          </w:tabs>
          <w:ind w:left="1440" w:hanging="360"/>
        </w:pPr>
        <w:rPr>
          <w:rFonts w:hint="default" w:ascii="Symbol" w:hAnsi="Symbol"/>
          <w:sz w:val="20"/>
        </w:rPr>
      </w:lvl>
    </w:lvlOverride>
  </w:num>
  <w:num w:numId="3" w16cid:durableId="1988049490">
    <w:abstractNumId w:val="0"/>
    <w:lvlOverride w:ilvl="1">
      <w:lvl w:ilvl="1">
        <w:numFmt w:val="bullet"/>
        <w:lvlText w:val=""/>
        <w:lvlJc w:val="left"/>
        <w:pPr>
          <w:tabs>
            <w:tab w:val="num" w:pos="1440"/>
          </w:tabs>
          <w:ind w:left="1440" w:hanging="360"/>
        </w:pPr>
        <w:rPr>
          <w:rFonts w:hint="default" w:ascii="Symbol" w:hAnsi="Symbol"/>
          <w:sz w:val="20"/>
        </w:rPr>
      </w:lvl>
    </w:lvlOverride>
  </w:num>
  <w:num w:numId="4" w16cid:durableId="540628064">
    <w:abstractNumId w:val="0"/>
    <w:lvlOverride w:ilvl="1">
      <w:lvl w:ilvl="1">
        <w:numFmt w:val="bullet"/>
        <w:lvlText w:val=""/>
        <w:lvlJc w:val="left"/>
        <w:pPr>
          <w:tabs>
            <w:tab w:val="num" w:pos="1440"/>
          </w:tabs>
          <w:ind w:left="1440" w:hanging="360"/>
        </w:pPr>
        <w:rPr>
          <w:rFonts w:hint="default" w:ascii="Symbol" w:hAnsi="Symbol"/>
          <w:sz w:val="20"/>
        </w:rPr>
      </w:lvl>
    </w:lvlOverride>
  </w:num>
  <w:num w:numId="5" w16cid:durableId="1331448182">
    <w:abstractNumId w:val="0"/>
    <w:lvlOverride w:ilvl="1">
      <w:lvl w:ilvl="1">
        <w:numFmt w:val="bullet"/>
        <w:lvlText w:val=""/>
        <w:lvlJc w:val="left"/>
        <w:pPr>
          <w:tabs>
            <w:tab w:val="num" w:pos="1440"/>
          </w:tabs>
          <w:ind w:left="1440" w:hanging="360"/>
        </w:pPr>
        <w:rPr>
          <w:rFonts w:hint="default" w:ascii="Symbol" w:hAnsi="Symbol"/>
          <w:sz w:val="20"/>
        </w:rPr>
      </w:lvl>
    </w:lvlOverride>
  </w:num>
  <w:num w:numId="6" w16cid:durableId="1147865586">
    <w:abstractNumId w:val="0"/>
    <w:lvlOverride w:ilvl="1">
      <w:lvl w:ilvl="1">
        <w:numFmt w:val="bullet"/>
        <w:lvlText w:val=""/>
        <w:lvlJc w:val="left"/>
        <w:pPr>
          <w:tabs>
            <w:tab w:val="num" w:pos="1440"/>
          </w:tabs>
          <w:ind w:left="1440" w:hanging="360"/>
        </w:pPr>
        <w:rPr>
          <w:rFonts w:hint="default" w:ascii="Symbol" w:hAnsi="Symbol"/>
          <w:sz w:val="20"/>
        </w:rPr>
      </w:lvl>
    </w:lvlOverride>
  </w:num>
  <w:num w:numId="7" w16cid:durableId="112798329">
    <w:abstractNumId w:val="0"/>
    <w:lvlOverride w:ilvl="1">
      <w:lvl w:ilvl="1">
        <w:numFmt w:val="bullet"/>
        <w:lvlText w:val=""/>
        <w:lvlJc w:val="left"/>
        <w:pPr>
          <w:tabs>
            <w:tab w:val="num" w:pos="1440"/>
          </w:tabs>
          <w:ind w:left="1440" w:hanging="360"/>
        </w:pPr>
        <w:rPr>
          <w:rFonts w:hint="default" w:ascii="Symbol" w:hAnsi="Symbol"/>
          <w:sz w:val="20"/>
        </w:rPr>
      </w:lvl>
    </w:lvlOverride>
  </w:num>
  <w:num w:numId="8" w16cid:durableId="1042555793">
    <w:abstractNumId w:val="0"/>
    <w:lvlOverride w:ilvl="1">
      <w:lvl w:ilvl="1">
        <w:numFmt w:val="bullet"/>
        <w:lvlText w:val=""/>
        <w:lvlJc w:val="left"/>
        <w:pPr>
          <w:tabs>
            <w:tab w:val="num" w:pos="1440"/>
          </w:tabs>
          <w:ind w:left="1440" w:hanging="360"/>
        </w:pPr>
        <w:rPr>
          <w:rFonts w:hint="default" w:ascii="Symbol" w:hAnsi="Symbol"/>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70"/>
    <w:rsid w:val="000B069C"/>
    <w:rsid w:val="0044323A"/>
    <w:rsid w:val="00450AB1"/>
    <w:rsid w:val="00977914"/>
    <w:rsid w:val="00A5348D"/>
    <w:rsid w:val="00CA6570"/>
    <w:rsid w:val="00D20271"/>
    <w:rsid w:val="0847E896"/>
    <w:rsid w:val="0A8B3DC6"/>
    <w:rsid w:val="240B9202"/>
    <w:rsid w:val="34185C71"/>
    <w:rsid w:val="4A9F30D0"/>
    <w:rsid w:val="52F49438"/>
    <w:rsid w:val="57976EE7"/>
    <w:rsid w:val="6249EDC3"/>
    <w:rsid w:val="65CF8932"/>
    <w:rsid w:val="66B53EBA"/>
    <w:rsid w:val="6A3FE904"/>
    <w:rsid w:val="71F72E82"/>
    <w:rsid w:val="7E548E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29F6"/>
  <w15:chartTrackingRefBased/>
  <w15:docId w15:val="{B74AC7F9-0374-40EF-AECD-3B0B9BAB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A65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65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65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65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65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65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65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65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6570"/>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Verzeichnis1">
    <w:name w:val="toc 1"/>
    <w:basedOn w:val="Standard"/>
    <w:next w:val="Standard"/>
    <w:link w:val="Verzeichnis1Zchn"/>
    <w:autoRedefine/>
    <w:uiPriority w:val="39"/>
    <w:semiHidden/>
    <w:unhideWhenUsed/>
    <w:qFormat/>
    <w:rsid w:val="000B069C"/>
    <w:pPr>
      <w:spacing w:after="100" w:line="240" w:lineRule="auto"/>
    </w:pPr>
    <w:rPr>
      <w:rFonts w:ascii="Arial" w:hAnsi="Arial"/>
      <w:color w:val="000000" w:themeColor="text1"/>
    </w:rPr>
  </w:style>
  <w:style w:type="character" w:styleId="Verzeichnis1Zchn" w:customStyle="1">
    <w:name w:val="Verzeichnis 1 Zchn"/>
    <w:basedOn w:val="Absatz-Standardschriftart"/>
    <w:link w:val="Verzeichnis1"/>
    <w:uiPriority w:val="39"/>
    <w:semiHidden/>
    <w:rsid w:val="000B069C"/>
    <w:rPr>
      <w:rFonts w:ascii="Arial" w:hAnsi="Arial"/>
      <w:color w:val="000000" w:themeColor="text1"/>
    </w:rPr>
  </w:style>
  <w:style w:type="character" w:styleId="berschrift1Zchn" w:customStyle="1">
    <w:name w:val="Überschrift 1 Zchn"/>
    <w:basedOn w:val="Absatz-Standardschriftart"/>
    <w:link w:val="berschrift1"/>
    <w:uiPriority w:val="9"/>
    <w:rsid w:val="00CA6570"/>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A6570"/>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A6570"/>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A6570"/>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A6570"/>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A6570"/>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A6570"/>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A6570"/>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A6570"/>
    <w:rPr>
      <w:rFonts w:eastAsiaTheme="majorEastAsia" w:cstheme="majorBidi"/>
      <w:color w:val="272727" w:themeColor="text1" w:themeTint="D8"/>
    </w:rPr>
  </w:style>
  <w:style w:type="paragraph" w:styleId="Titel">
    <w:name w:val="Title"/>
    <w:basedOn w:val="Standard"/>
    <w:next w:val="Standard"/>
    <w:link w:val="TitelZchn"/>
    <w:uiPriority w:val="10"/>
    <w:qFormat/>
    <w:rsid w:val="00CA6570"/>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A6570"/>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A6570"/>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A65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6570"/>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A6570"/>
    <w:rPr>
      <w:i/>
      <w:iCs/>
      <w:color w:val="404040" w:themeColor="text1" w:themeTint="BF"/>
    </w:rPr>
  </w:style>
  <w:style w:type="paragraph" w:styleId="Listenabsatz">
    <w:name w:val="List Paragraph"/>
    <w:basedOn w:val="Standard"/>
    <w:uiPriority w:val="34"/>
    <w:qFormat/>
    <w:rsid w:val="00CA6570"/>
    <w:pPr>
      <w:ind w:left="720"/>
      <w:contextualSpacing/>
    </w:pPr>
  </w:style>
  <w:style w:type="character" w:styleId="IntensiveHervorhebung">
    <w:name w:val="Intense Emphasis"/>
    <w:basedOn w:val="Absatz-Standardschriftart"/>
    <w:uiPriority w:val="21"/>
    <w:qFormat/>
    <w:rsid w:val="00CA6570"/>
    <w:rPr>
      <w:i/>
      <w:iCs/>
      <w:color w:val="0F4761" w:themeColor="accent1" w:themeShade="BF"/>
    </w:rPr>
  </w:style>
  <w:style w:type="paragraph" w:styleId="IntensivesZitat">
    <w:name w:val="Intense Quote"/>
    <w:basedOn w:val="Standard"/>
    <w:next w:val="Standard"/>
    <w:link w:val="IntensivesZitatZchn"/>
    <w:uiPriority w:val="30"/>
    <w:qFormat/>
    <w:rsid w:val="00CA65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A6570"/>
    <w:rPr>
      <w:i/>
      <w:iCs/>
      <w:color w:val="0F4761" w:themeColor="accent1" w:themeShade="BF"/>
    </w:rPr>
  </w:style>
  <w:style w:type="character" w:styleId="IntensiverVerweis">
    <w:name w:val="Intense Reference"/>
    <w:basedOn w:val="Absatz-Standardschriftart"/>
    <w:uiPriority w:val="32"/>
    <w:qFormat/>
    <w:rsid w:val="00CA6570"/>
    <w:rPr>
      <w:b/>
      <w:bCs/>
      <w:smallCaps/>
      <w:color w:val="0F4761" w:themeColor="accent1" w:themeShade="BF"/>
      <w:spacing w:val="5"/>
    </w:rPr>
  </w:style>
  <w:style w:type="character" w:styleId="Hyperlink">
    <w:uiPriority w:val="99"/>
    <w:name w:val="Hyperlink"/>
    <w:basedOn w:val="Absatz-Standardschriftart"/>
    <w:unhideWhenUsed/>
    <w:rsid w:val="65CF8932"/>
    <w:rPr>
      <w:color w:val="467886"/>
      <w:u w:val="single"/>
    </w:rPr>
  </w:style>
  <w:style w:type="paragraph" w:styleId="Header">
    <w:uiPriority w:val="99"/>
    <w:name w:val="header"/>
    <w:basedOn w:val="Standard"/>
    <w:unhideWhenUsed/>
    <w:rsid w:val="65CF8932"/>
    <w:pPr>
      <w:tabs>
        <w:tab w:val="center" w:leader="none" w:pos="4680"/>
        <w:tab w:val="right" w:leader="none" w:pos="9360"/>
      </w:tabs>
      <w:spacing w:after="0" w:line="240" w:lineRule="auto"/>
    </w:pPr>
  </w:style>
  <w:style w:type="paragraph" w:styleId="Footer">
    <w:uiPriority w:val="99"/>
    <w:name w:val="footer"/>
    <w:basedOn w:val="Standard"/>
    <w:unhideWhenUsed/>
    <w:rsid w:val="65CF893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378058">
      <w:bodyDiv w:val="1"/>
      <w:marLeft w:val="0"/>
      <w:marRight w:val="0"/>
      <w:marTop w:val="0"/>
      <w:marBottom w:val="0"/>
      <w:divBdr>
        <w:top w:val="none" w:sz="0" w:space="0" w:color="auto"/>
        <w:left w:val="none" w:sz="0" w:space="0" w:color="auto"/>
        <w:bottom w:val="none" w:sz="0" w:space="0" w:color="auto"/>
        <w:right w:val="none" w:sz="0" w:space="0" w:color="auto"/>
      </w:divBdr>
    </w:div>
    <w:div w:id="20336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eur03.safelinks.protection.outlook.com/?url=http%3A%2F%2Fwww.efas-online.de%2Fimages%2Ffiles%2Fbetriebsanweisungen%2FBetriebsanweisung_Taubenkot_web.pdf&amp;data=05%7C02%7CLisa.Krenmayr%40ELK-WUE.DE%7C7d017c44fd8142989bc808dd8bdaeea5%7Cb7647e6ffdde4caba1d6967c588ca99a%7C0%7C0%7C638820494601373419%7CUnknown%7CTWFpbGZsb3d8eyJFbXB0eU1hcGkiOnRydWUsIlYiOiIwLjAuMDAwMCIsIlAiOiJXaW4zMiIsIkFOIjoiTWFpbCIsIldUIjoyfQ%3D%3D%7C0%7C%7C%7C&amp;sdata=yuRoYVqtgW%2FKom3y79bOp%2BGNYZEO0ezHoVWjhch0%2FYY%3D&amp;reserved=0" TargetMode="External" Id="Raac33fa4a06d45a6" /><Relationship Type="http://schemas.openxmlformats.org/officeDocument/2006/relationships/header" Target="header.xml" Id="R8866cf79a1e24e79" /><Relationship Type="http://schemas.openxmlformats.org/officeDocument/2006/relationships/footer" Target="footer.xml" Id="Re5cfae6535a24b8c"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Krenmayr, Lisa</dc:creator>
  <keywords/>
  <dc:description/>
  <lastModifiedBy>Krenmayr, Lisa</lastModifiedBy>
  <revision>6</revision>
  <dcterms:created xsi:type="dcterms:W3CDTF">2025-04-30T13:06:00.0000000Z</dcterms:created>
  <dcterms:modified xsi:type="dcterms:W3CDTF">2025-05-06T06:10:28.9134273Z</dcterms:modified>
</coreProperties>
</file>